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934A5" w14:textId="7BC17EB6" w:rsidR="00A52CB5" w:rsidRPr="00131DF4" w:rsidRDefault="009E6399">
      <w:pPr>
        <w:pStyle w:val="Title"/>
        <w:jc w:val="center"/>
        <w:rPr>
          <w:i/>
          <w:iCs/>
          <w:u w:val="single"/>
        </w:rPr>
      </w:pPr>
      <w:r w:rsidRPr="00131DF4">
        <w:rPr>
          <w:i/>
          <w:iCs/>
          <w:u w:val="single"/>
        </w:rPr>
        <w:t xml:space="preserve">Chamberlain </w:t>
      </w:r>
      <w:r w:rsidR="00131DF4" w:rsidRPr="00131DF4">
        <w:rPr>
          <w:i/>
          <w:iCs/>
          <w:u w:val="single"/>
        </w:rPr>
        <w:t xml:space="preserve">Square Condominium </w:t>
      </w:r>
      <w:r w:rsidRPr="00131DF4">
        <w:rPr>
          <w:i/>
          <w:iCs/>
          <w:u w:val="single"/>
        </w:rPr>
        <w:t>Homeowners</w:t>
      </w:r>
      <w:r w:rsidR="004306CB">
        <w:rPr>
          <w:i/>
          <w:iCs/>
          <w:u w:val="single"/>
        </w:rPr>
        <w:t>’</w:t>
      </w:r>
      <w:r w:rsidRPr="00131DF4">
        <w:rPr>
          <w:i/>
          <w:iCs/>
          <w:u w:val="single"/>
        </w:rPr>
        <w:t xml:space="preserve"> Association Handbook</w:t>
      </w:r>
    </w:p>
    <w:p w14:paraId="5D7E852F" w14:textId="6F49D55A" w:rsidR="009E6399" w:rsidRPr="00A250FE" w:rsidRDefault="009E6399">
      <w:pPr>
        <w:pStyle w:val="Subtitle"/>
        <w:jc w:val="center"/>
        <w:rPr>
          <w:b/>
          <w:bCs/>
        </w:rPr>
      </w:pPr>
      <w:r w:rsidRPr="00A250FE">
        <w:rPr>
          <w:b/>
          <w:bCs/>
        </w:rPr>
        <w:t>Community Standards, Owner</w:t>
      </w:r>
      <w:r w:rsidR="00524418" w:rsidRPr="00A250FE">
        <w:rPr>
          <w:b/>
          <w:bCs/>
        </w:rPr>
        <w:t>/Renters</w:t>
      </w:r>
      <w:r w:rsidRPr="00A250FE">
        <w:rPr>
          <w:b/>
          <w:bCs/>
        </w:rPr>
        <w:t xml:space="preserve"> Responsibilities, and Association Procedures</w:t>
      </w:r>
    </w:p>
    <w:p w14:paraId="11FB7F2D" w14:textId="49278E7C" w:rsidR="009E6399" w:rsidRDefault="009E6399">
      <w:pPr>
        <w:jc w:val="center"/>
      </w:pPr>
      <w:r>
        <w:t>Effective Date</w:t>
      </w:r>
      <w:r w:rsidR="008A2143">
        <w:t xml:space="preserve">: September 15, </w:t>
      </w:r>
      <w:r w:rsidR="009F1BAE">
        <w:t xml:space="preserve">2026,  </w:t>
      </w:r>
      <w:r w:rsidR="00F02F5B">
        <w:t xml:space="preserve">  </w:t>
      </w:r>
      <w:r>
        <w:t xml:space="preserve">Adopted by </w:t>
      </w:r>
      <w:r w:rsidR="00704684">
        <w:t>the</w:t>
      </w:r>
      <w:r w:rsidR="00F02F5B">
        <w:t xml:space="preserve"> Chamberlain Square</w:t>
      </w:r>
      <w:r w:rsidR="0030733F">
        <w:t xml:space="preserve"> Condominiums</w:t>
      </w:r>
      <w:r w:rsidR="00704684">
        <w:t xml:space="preserve"> HOA </w:t>
      </w:r>
      <w:r>
        <w:t xml:space="preserve">Board of </w:t>
      </w:r>
      <w:r w:rsidR="00846249">
        <w:t>Directors</w:t>
      </w:r>
      <w:r w:rsidR="0030733F">
        <w:t xml:space="preserve"> and Committee</w:t>
      </w:r>
    </w:p>
    <w:p w14:paraId="1A464989" w14:textId="77777777" w:rsidR="009E6399" w:rsidRDefault="009E6399">
      <w:r>
        <w:rPr>
          <w:b/>
          <w:bCs/>
        </w:rPr>
        <w:t>Important Notice:</w:t>
      </w:r>
      <w:r>
        <w:t xml:space="preserve"> This handbook is intended to summarize community expectations and operating procedures for Chamberlain Square Homeowners Association. It should be reviewed against the Association’s recorded Declaration, Articles of Incorporation, Bylaws, rules, and applicable law before adoption or enforcement. If this handbook conflicts with governing documents or law, the governing documents and law control.</w:t>
      </w:r>
    </w:p>
    <w:p w14:paraId="15EF51C8" w14:textId="53C9A23E" w:rsidR="009E6399" w:rsidRDefault="009E6399">
      <w:pPr>
        <w:pStyle w:val="Heading1"/>
        <w:rPr>
          <w:rFonts w:asciiTheme="minorHAnsi" w:hAnsiTheme="minorHAnsi" w:cstheme="minorBidi"/>
        </w:rPr>
      </w:pPr>
      <w:bookmarkStart w:id="0" w:name="_Toc237181787"/>
      <w:r>
        <w:rPr>
          <w:rFonts w:asciiTheme="minorHAnsi" w:hAnsiTheme="minorHAnsi" w:cstheme="minorBidi"/>
        </w:rPr>
        <w:t>Table of Contents</w:t>
      </w:r>
      <w:bookmarkEnd w:id="0"/>
      <w:r w:rsidR="00A250FE">
        <w:rPr>
          <w:rFonts w:asciiTheme="minorHAnsi" w:hAnsiTheme="minorHAnsi" w:cstheme="minorBidi"/>
        </w:rPr>
        <w:t>:</w:t>
      </w:r>
    </w:p>
    <w:p w14:paraId="57C9FBA6" w14:textId="6061DDCE" w:rsidR="001243BB" w:rsidRPr="001243BB" w:rsidRDefault="009E6399" w:rsidP="001243BB">
      <w:pPr>
        <w:pStyle w:val="TOC1"/>
        <w:tabs>
          <w:tab w:val="right" w:leader="dot" w:pos="9350"/>
        </w:tabs>
      </w:pPr>
      <w:r>
        <w:rPr>
          <w:sz w:val="2"/>
          <w:szCs w:val="2"/>
        </w:rPr>
        <w:fldChar w:fldCharType="begin"/>
      </w:r>
      <w:r>
        <w:rPr>
          <w:rFonts w:ascii="Arial" w:hAnsi="Arial" w:cs="Arial"/>
          <w:sz w:val="2"/>
          <w:szCs w:val="2"/>
        </w:rPr>
        <w:instrText xml:space="preserve"> TOC \o "1-3" \h \* MERGEFORMAT </w:instrText>
      </w:r>
      <w:r>
        <w:rPr>
          <w:sz w:val="2"/>
          <w:szCs w:val="2"/>
        </w:rPr>
        <w:fldChar w:fldCharType="separate"/>
      </w:r>
      <w:r w:rsidR="001243BB">
        <w:rPr>
          <w:sz w:val="2"/>
          <w:szCs w:val="2"/>
        </w:rPr>
        <w:t xml:space="preserve">1. </w:t>
      </w:r>
    </w:p>
    <w:p w14:paraId="081E8597" w14:textId="269CEFB5" w:rsidR="009E6399" w:rsidRDefault="009E6399" w:rsidP="009E6399">
      <w:pPr>
        <w:rPr>
          <w:sz w:val="2"/>
          <w:szCs w:val="2"/>
        </w:rPr>
      </w:pPr>
      <w:r>
        <w:rPr>
          <w:sz w:val="2"/>
          <w:szCs w:val="2"/>
        </w:rPr>
        <w:fldChar w:fldCharType="end"/>
      </w:r>
    </w:p>
    <w:p w14:paraId="4AE323DC" w14:textId="77777777" w:rsidR="009E6399" w:rsidRDefault="009E6399">
      <w:pPr>
        <w:pStyle w:val="Heading1"/>
        <w:rPr>
          <w:rFonts w:asciiTheme="minorHAnsi" w:hAnsiTheme="minorHAnsi" w:cstheme="minorBidi"/>
        </w:rPr>
      </w:pPr>
      <w:r>
        <w:rPr>
          <w:rFonts w:asciiTheme="minorHAnsi" w:hAnsiTheme="minorHAnsi" w:cstheme="minorBidi"/>
        </w:rPr>
        <w:t>1. Welcome to Chamberlain Square</w:t>
      </w:r>
    </w:p>
    <w:p w14:paraId="14243389" w14:textId="77777777" w:rsidR="009E6399" w:rsidRDefault="009E6399">
      <w:r>
        <w:t>Welcome to Chamberlain Square. This handbook is designed to help homeowners, residents, tenants, board members, and management understand the Association’s expectations and day-to-day procedures. The goal is to preserve property values, maintain attractive common areas, promote neighborly cooperation, and provide a clear framework for resolving questions before they become disputes.</w:t>
      </w:r>
    </w:p>
    <w:p w14:paraId="235278BD" w14:textId="77777777" w:rsidR="009E6399" w:rsidRDefault="009E6399">
      <w:pPr>
        <w:pStyle w:val="Heading2"/>
        <w:rPr>
          <w:rFonts w:asciiTheme="minorHAnsi" w:hAnsiTheme="minorHAnsi" w:cstheme="minorBidi"/>
        </w:rPr>
      </w:pPr>
      <w:r>
        <w:rPr>
          <w:rFonts w:asciiTheme="minorHAnsi" w:hAnsiTheme="minorHAnsi" w:cstheme="minorBidi"/>
        </w:rPr>
        <w:t>1.1 Purpose of This Handbook</w:t>
      </w:r>
    </w:p>
    <w:p w14:paraId="4E5EC417" w14:textId="77777777" w:rsidR="009E6399" w:rsidRDefault="009E6399">
      <w:r>
        <w:t>This handbook provides practical guidance about homeowner responsibilities, board procedures, assessments, architectural review, property maintenance, community conduct, parking, use of common areas, enforcement, and communication. It is not a substitute for the Association’s governing documents, but it may be used as a convenient reference for common situations.</w:t>
      </w:r>
    </w:p>
    <w:p w14:paraId="7DAF6AD2" w14:textId="77777777" w:rsidR="009E6399" w:rsidRDefault="009E6399">
      <w:pPr>
        <w:pStyle w:val="Heading2"/>
        <w:rPr>
          <w:rFonts w:asciiTheme="minorHAnsi" w:hAnsiTheme="minorHAnsi" w:cstheme="minorBidi"/>
        </w:rPr>
      </w:pPr>
      <w:r>
        <w:rPr>
          <w:rFonts w:asciiTheme="minorHAnsi" w:hAnsiTheme="minorHAnsi" w:cstheme="minorBidi"/>
        </w:rPr>
        <w:t>1.2 Governing Documents</w:t>
      </w:r>
    </w:p>
    <w:p w14:paraId="4EE8EE69" w14:textId="02345A2D" w:rsidR="009E6399" w:rsidRDefault="009E6399">
      <w:r>
        <w:t xml:space="preserve">The Association is governed by its recorded covenants, conditions, and restrictions, </w:t>
      </w:r>
      <w:proofErr w:type="gramStart"/>
      <w:r>
        <w:t>plat</w:t>
      </w:r>
      <w:proofErr w:type="gramEnd"/>
      <w:r>
        <w:t xml:space="preserve"> or development documents, Articles of Incorporation, Bylaws, board-adopted rules, and applicable federal, state, and local requirements. Homeowners are encouraged to keep a </w:t>
      </w:r>
      <w:r>
        <w:lastRenderedPageBreak/>
        <w:t xml:space="preserve">copy of the </w:t>
      </w:r>
      <w:r w:rsidR="0064037B">
        <w:t>government rules</w:t>
      </w:r>
      <w:r>
        <w:t xml:space="preserve"> with this handbook and to review them before making exterior changes, leasing a home, disputing a charge, or submitting a request to the Board.</w:t>
      </w:r>
    </w:p>
    <w:p w14:paraId="219067EB" w14:textId="77777777" w:rsidR="009E6399" w:rsidRDefault="009E6399">
      <w:pPr>
        <w:pStyle w:val="Heading1"/>
        <w:rPr>
          <w:rFonts w:asciiTheme="minorHAnsi" w:hAnsiTheme="minorHAnsi" w:cstheme="minorBidi"/>
        </w:rPr>
      </w:pPr>
      <w:r>
        <w:rPr>
          <w:rFonts w:asciiTheme="minorHAnsi" w:hAnsiTheme="minorHAnsi" w:cstheme="minorBidi"/>
        </w:rPr>
        <w:t>2. Association Governance</w:t>
      </w:r>
    </w:p>
    <w:p w14:paraId="4E6E20F9" w14:textId="77777777" w:rsidR="009E6399" w:rsidRDefault="009E6399">
      <w:r>
        <w:t>Chamberlain Square Homeowners Association is responsible for administering the community in accordance with its governing documents. The Association typically acts through a volunteer Board of Directors elected by the membership. The Board may appoint officers, form committees, hire vendors, retain professional management, and adopt reasonable procedures to carry out Association responsibilities.</w:t>
      </w:r>
    </w:p>
    <w:p w14:paraId="611622E9" w14:textId="77777777" w:rsidR="009E6399" w:rsidRDefault="009E6399">
      <w:pPr>
        <w:pStyle w:val="Heading2"/>
        <w:rPr>
          <w:rFonts w:asciiTheme="minorHAnsi" w:hAnsiTheme="minorHAnsi" w:cstheme="minorBidi"/>
        </w:rPr>
      </w:pPr>
      <w:r>
        <w:rPr>
          <w:rFonts w:asciiTheme="minorHAnsi" w:hAnsiTheme="minorHAnsi" w:cstheme="minorBidi"/>
        </w:rPr>
        <w:t>2.1 Board of Directors</w:t>
      </w:r>
    </w:p>
    <w:p w14:paraId="6E23413B" w14:textId="77777777" w:rsidR="009E6399" w:rsidRDefault="009E6399">
      <w:r>
        <w:t>The Board is responsible for budgeting, assessment collection, maintenance of Association property, contract oversight, rule enforcement, architectural review administration, community communications, insurance decisions, recordkeeping, and long-term planning. Board members should act in good faith, avoid conflicts of interest, protect confidential information, and make decisions based on the best interests of the Association as a whole.</w:t>
      </w:r>
    </w:p>
    <w:p w14:paraId="37AD394D" w14:textId="77777777" w:rsidR="009E6399" w:rsidRDefault="009E6399">
      <w:pPr>
        <w:pStyle w:val="Heading2"/>
        <w:rPr>
          <w:rFonts w:asciiTheme="minorHAnsi" w:hAnsiTheme="minorHAnsi" w:cstheme="minorBidi"/>
        </w:rPr>
      </w:pPr>
      <w:r>
        <w:rPr>
          <w:rFonts w:asciiTheme="minorHAnsi" w:hAnsiTheme="minorHAnsi" w:cstheme="minorBidi"/>
        </w:rPr>
        <w:t>2.2 Officers and Committees</w:t>
      </w:r>
    </w:p>
    <w:p w14:paraId="58FBF274" w14:textId="5301EF4F" w:rsidR="009E6399" w:rsidRDefault="009E6399">
      <w:r>
        <w:t xml:space="preserve">Officers may include a president, vice president, secretary, treasurer, and other positions authorized by the Bylaws. Committees may assist with landscaping, architectural review, finance, communications, social events, safety, or other community needs. Committees serve </w:t>
      </w:r>
      <w:r w:rsidR="00524418">
        <w:t>in</w:t>
      </w:r>
      <w:r>
        <w:t xml:space="preserve"> the direction of the Board unless the governing documents provide otherwise.</w:t>
      </w:r>
    </w:p>
    <w:p w14:paraId="3A3AAE04" w14:textId="77777777" w:rsidR="009E6399" w:rsidRDefault="009E6399">
      <w:pPr>
        <w:pStyle w:val="Heading2"/>
        <w:rPr>
          <w:rFonts w:asciiTheme="minorHAnsi" w:hAnsiTheme="minorHAnsi" w:cstheme="minorBidi"/>
        </w:rPr>
      </w:pPr>
      <w:r>
        <w:rPr>
          <w:rFonts w:asciiTheme="minorHAnsi" w:hAnsiTheme="minorHAnsi" w:cstheme="minorBidi"/>
        </w:rPr>
        <w:t>2.3 Meetings</w:t>
      </w:r>
    </w:p>
    <w:p w14:paraId="2A11AB78" w14:textId="77777777" w:rsidR="009E6399" w:rsidRDefault="009E6399">
      <w:r>
        <w:t>The Association should hold regular board meetings and an annual membership meeting as required by the governing documents. Meeting notices, agendas, minutes, voting procedures, proxies, quorum requirements, and owner comment periods should be handled consistently and documented in the Association’s records. Executive sessions may be used for confidential matters such as legal advice, collections, contract negotiations, personnel matters, or owner violations.</w:t>
      </w:r>
    </w:p>
    <w:p w14:paraId="0E816D56" w14:textId="77777777" w:rsidR="009E6399" w:rsidRDefault="009E6399">
      <w:pPr>
        <w:pStyle w:val="Heading1"/>
        <w:rPr>
          <w:rFonts w:asciiTheme="minorHAnsi" w:hAnsiTheme="minorHAnsi" w:cstheme="minorBidi"/>
        </w:rPr>
      </w:pPr>
      <w:r>
        <w:rPr>
          <w:rFonts w:asciiTheme="minorHAnsi" w:hAnsiTheme="minorHAnsi" w:cstheme="minorBidi"/>
        </w:rPr>
        <w:lastRenderedPageBreak/>
        <w:t>3. Assessments, Budgeting, and Financial Responsibilities</w:t>
      </w:r>
    </w:p>
    <w:p w14:paraId="522A5492" w14:textId="77777777" w:rsidR="009E6399" w:rsidRDefault="009E6399">
      <w:r>
        <w:t>Assessments are the primary source of funding for Association operations. They pay for common area maintenance, landscaping, insurance, utilities, administrative costs, professional services, reserves, repairs, and other authorized expenses. Prompt payment by all owners is essential to keeping the community financially stable and avoiding unnecessary collection costs.</w:t>
      </w:r>
    </w:p>
    <w:p w14:paraId="6996172E" w14:textId="77777777" w:rsidR="009E6399" w:rsidRDefault="009E6399">
      <w:pPr>
        <w:pStyle w:val="Heading2"/>
        <w:rPr>
          <w:rFonts w:asciiTheme="minorHAnsi" w:hAnsiTheme="minorHAnsi" w:cstheme="minorBidi"/>
        </w:rPr>
      </w:pPr>
      <w:r>
        <w:rPr>
          <w:rFonts w:asciiTheme="minorHAnsi" w:hAnsiTheme="minorHAnsi" w:cstheme="minorBidi"/>
        </w:rPr>
        <w:t>3.1 Annual Budget</w:t>
      </w:r>
    </w:p>
    <w:p w14:paraId="4B109377" w14:textId="77777777" w:rsidR="009E6399" w:rsidRDefault="009E6399">
      <w:r>
        <w:t>The Board should prepare and adopt an annual budget that estimates expected income, operating expenses, reserve contributions, and planned projects. The budget should be distributed to homeowners according to the governing documents and any applicable legal requirements. Owners are encouraged to review the budget and ask questions during the designated comment or review period.</w:t>
      </w:r>
    </w:p>
    <w:p w14:paraId="220C7DF1" w14:textId="77777777" w:rsidR="009E6399" w:rsidRDefault="009E6399">
      <w:pPr>
        <w:pStyle w:val="Heading2"/>
        <w:rPr>
          <w:rFonts w:asciiTheme="minorHAnsi" w:hAnsiTheme="minorHAnsi" w:cstheme="minorBidi"/>
        </w:rPr>
      </w:pPr>
      <w:r>
        <w:rPr>
          <w:rFonts w:asciiTheme="minorHAnsi" w:hAnsiTheme="minorHAnsi" w:cstheme="minorBidi"/>
        </w:rPr>
        <w:t>3.2 Assessments and Payment</w:t>
      </w:r>
    </w:p>
    <w:p w14:paraId="5E67631D" w14:textId="7FDCF92C" w:rsidR="009E6399" w:rsidRDefault="009E6399">
      <w:r>
        <w:t>Each owner is responsible for paying assessments, special assessments, charges, late fees, interest, collection costs, and other amounts authorized by the governing documents. Failure to receive an invoice or reminder does not excuse late payment. Owners should keep contact information current and promptly notify the Association of mailing address, email, ownership, or occupancy changes</w:t>
      </w:r>
      <w:r w:rsidR="00371ED7">
        <w:t>.</w:t>
      </w:r>
    </w:p>
    <w:p w14:paraId="00EE6A19" w14:textId="77777777" w:rsidR="009E6399" w:rsidRDefault="009E6399">
      <w:pPr>
        <w:pStyle w:val="Heading2"/>
        <w:rPr>
          <w:rFonts w:asciiTheme="minorHAnsi" w:hAnsiTheme="minorHAnsi" w:cstheme="minorBidi"/>
        </w:rPr>
      </w:pPr>
      <w:r>
        <w:rPr>
          <w:rFonts w:asciiTheme="minorHAnsi" w:hAnsiTheme="minorHAnsi" w:cstheme="minorBidi"/>
        </w:rPr>
        <w:t>3.3 Delinquency and Collections</w:t>
      </w:r>
    </w:p>
    <w:p w14:paraId="47F5047D" w14:textId="58F78768" w:rsidR="00371ED7" w:rsidRDefault="009E6399" w:rsidP="00371ED7">
      <w:r>
        <w:t>If an account becomes delinquent, the Association may send reminders, impose late charges or interest if authorized, suspend certain privileges where permitted, refer the matter to collection counsel, record a lien if authorized, and pursue other remedies available under the governing documents and law. The Association should apply collection policies consistently and maintain accurate account records.</w:t>
      </w:r>
      <w:r w:rsidR="00371ED7" w:rsidRPr="00371ED7">
        <w:t xml:space="preserve"> </w:t>
      </w:r>
      <w:r w:rsidR="00371ED7">
        <w:t xml:space="preserve">Violation fees will be </w:t>
      </w:r>
      <w:r w:rsidR="00371ED7">
        <w:t>sent to the owner of a</w:t>
      </w:r>
      <w:r w:rsidR="00371ED7">
        <w:t xml:space="preserve"> $ 25.00 fine.</w:t>
      </w:r>
    </w:p>
    <w:p w14:paraId="7DD16638" w14:textId="1DBA04D5" w:rsidR="009E6399" w:rsidRDefault="009E6399"/>
    <w:p w14:paraId="19AFB7C2" w14:textId="77777777" w:rsidR="009E6399" w:rsidRDefault="009E6399">
      <w:pPr>
        <w:pStyle w:val="Heading1"/>
        <w:rPr>
          <w:rFonts w:asciiTheme="minorHAnsi" w:hAnsiTheme="minorHAnsi" w:cstheme="minorBidi"/>
        </w:rPr>
      </w:pPr>
      <w:r>
        <w:rPr>
          <w:rFonts w:asciiTheme="minorHAnsi" w:hAnsiTheme="minorHAnsi" w:cstheme="minorBidi"/>
        </w:rPr>
        <w:t>4. Property Maintenance Standards</w:t>
      </w:r>
    </w:p>
    <w:p w14:paraId="3E4719F1" w14:textId="25B8538B" w:rsidR="009E6399" w:rsidRDefault="009E6399">
      <w:r>
        <w:t xml:space="preserve">Every owner is responsible for maintaining their </w:t>
      </w:r>
      <w:r w:rsidR="00524418">
        <w:t>unit</w:t>
      </w:r>
      <w:r>
        <w:t xml:space="preserve">, landscaping, fencing, exterior surfaces, lighting, drainage features, and other owner-maintained improvements in a clean, safe, attractive, and orderly </w:t>
      </w:r>
      <w:r w:rsidR="00DA1AB1">
        <w:t>condition. Renters</w:t>
      </w:r>
      <w:r w:rsidR="00524418">
        <w:t xml:space="preserve"> are required to keeping their units </w:t>
      </w:r>
      <w:r w:rsidR="00524418">
        <w:lastRenderedPageBreak/>
        <w:t xml:space="preserve">clean </w:t>
      </w:r>
      <w:r w:rsidR="00DA1AB1">
        <w:t>as well as to follow HOA policies and bylaws pertaining to the property</w:t>
      </w:r>
      <w:r w:rsidR="001754A5">
        <w:t>.</w:t>
      </w:r>
      <w:r>
        <w:t xml:space="preserve"> Maintenance standards protect the appearance of Chamberlain Square and help prevent avoidable repair costs.</w:t>
      </w:r>
    </w:p>
    <w:p w14:paraId="1FAA6812" w14:textId="16218FC1" w:rsidR="009E6399" w:rsidRDefault="00DA1AB1" w:rsidP="009E6399">
      <w:pPr>
        <w:pStyle w:val="ListParagraph"/>
        <w:numPr>
          <w:ilvl w:val="0"/>
          <w:numId w:val="1"/>
        </w:numPr>
      </w:pPr>
      <w:r>
        <w:t xml:space="preserve"> If you have a patio</w:t>
      </w:r>
      <w:r w:rsidR="00EB2899">
        <w:t>,</w:t>
      </w:r>
      <w:r>
        <w:t xml:space="preserve"> the fence in area l</w:t>
      </w:r>
      <w:r w:rsidR="009E6399">
        <w:t>awn should be mowed, edged, and kept free of excessive weeds, debris, overgrowth</w:t>
      </w:r>
      <w:r w:rsidR="00ED632A">
        <w:t xml:space="preserve"> and trash</w:t>
      </w:r>
      <w:r w:rsidR="009E6399">
        <w:t>.</w:t>
      </w:r>
      <w:r w:rsidR="00DF5F21">
        <w:t xml:space="preserve"> </w:t>
      </w:r>
      <w:r>
        <w:t xml:space="preserve"> </w:t>
      </w:r>
      <w:r w:rsidR="00F05FD4">
        <w:t xml:space="preserve">Any fence needing repaired renters contact landlord and owners contact HOA. </w:t>
      </w:r>
    </w:p>
    <w:p w14:paraId="676740AB" w14:textId="6089A72F" w:rsidR="009E6399" w:rsidRDefault="009E6399" w:rsidP="009E6399">
      <w:pPr>
        <w:pStyle w:val="ListParagraph"/>
        <w:numPr>
          <w:ilvl w:val="0"/>
          <w:numId w:val="1"/>
        </w:numPr>
      </w:pPr>
      <w:r>
        <w:t xml:space="preserve">Exterior </w:t>
      </w:r>
      <w:r w:rsidR="00906A47">
        <w:t>painting</w:t>
      </w:r>
      <w:r>
        <w:t xml:space="preserve">, siding, trim, shutters, roofs, gutters, mailboxes, fences, and visible structures should be maintained in good </w:t>
      </w:r>
      <w:r w:rsidR="00B75578">
        <w:t xml:space="preserve">repair is </w:t>
      </w:r>
      <w:r w:rsidR="0089583B">
        <w:t>the</w:t>
      </w:r>
      <w:r w:rsidR="00DA1AB1">
        <w:t xml:space="preserve"> </w:t>
      </w:r>
      <w:r w:rsidR="00B75578">
        <w:t xml:space="preserve">responsibility </w:t>
      </w:r>
      <w:r w:rsidR="00F166F3">
        <w:t xml:space="preserve">of </w:t>
      </w:r>
      <w:r w:rsidR="00341E11">
        <w:t>the HOA</w:t>
      </w:r>
      <w:r w:rsidR="00DA1AB1">
        <w:t>.</w:t>
      </w:r>
    </w:p>
    <w:p w14:paraId="7F28E0EB" w14:textId="5687D1AD" w:rsidR="009E6399" w:rsidRDefault="009E6399" w:rsidP="009E6399">
      <w:pPr>
        <w:pStyle w:val="ListParagraph"/>
        <w:numPr>
          <w:ilvl w:val="0"/>
          <w:numId w:val="1"/>
        </w:numPr>
      </w:pPr>
      <w:r>
        <w:t>Trash containers, recycling bins, tools, building materials, toys, and equipment should be stored out of public view except when in active use or awaiting collection.</w:t>
      </w:r>
      <w:r w:rsidR="00DA1AB1">
        <w:t xml:space="preserve"> </w:t>
      </w:r>
      <w:r w:rsidR="00DA1AB1" w:rsidRPr="0089583B">
        <w:rPr>
          <w:b/>
          <w:bCs/>
        </w:rPr>
        <w:t>NO DUMPING LARGE ITEMS BY DUMPSTERS OR GARBAGE BAGS.</w:t>
      </w:r>
      <w:r w:rsidR="00DA1AB1">
        <w:t xml:space="preserve"> You will be fined. </w:t>
      </w:r>
      <w:r w:rsidR="00EB2899">
        <w:t xml:space="preserve">There are cameras watching. </w:t>
      </w:r>
      <w:r w:rsidR="002451E7">
        <w:t xml:space="preserve">Close dumpster doors on both </w:t>
      </w:r>
      <w:r w:rsidR="00112A1D">
        <w:t>sides</w:t>
      </w:r>
      <w:r w:rsidR="002451E7">
        <w:t xml:space="preserve"> to keep critters out.</w:t>
      </w:r>
    </w:p>
    <w:p w14:paraId="795CFD28" w14:textId="58F3A74A" w:rsidR="00906A47" w:rsidRDefault="00906A47" w:rsidP="009E6399">
      <w:pPr>
        <w:pStyle w:val="ListParagraph"/>
        <w:numPr>
          <w:ilvl w:val="0"/>
          <w:numId w:val="1"/>
        </w:numPr>
      </w:pPr>
      <w:r w:rsidRPr="0089583B">
        <w:t xml:space="preserve">Please </w:t>
      </w:r>
      <w:r w:rsidR="0089583B" w:rsidRPr="0089583B">
        <w:t>contact</w:t>
      </w:r>
      <w:r w:rsidRPr="00E77E5F">
        <w:rPr>
          <w:b/>
          <w:bCs/>
        </w:rPr>
        <w:t xml:space="preserve"> Rum</w:t>
      </w:r>
      <w:r w:rsidR="00117BE9" w:rsidRPr="00E77E5F">
        <w:rPr>
          <w:b/>
          <w:bCs/>
        </w:rPr>
        <w:t>pke</w:t>
      </w:r>
      <w:r w:rsidRPr="00E77E5F">
        <w:rPr>
          <w:b/>
          <w:bCs/>
        </w:rPr>
        <w:t xml:space="preserve"> Waste</w:t>
      </w:r>
      <w:r w:rsidR="00E77E5F" w:rsidRPr="00E77E5F">
        <w:rPr>
          <w:b/>
          <w:bCs/>
        </w:rPr>
        <w:t xml:space="preserve"> &amp;Recycling</w:t>
      </w:r>
      <w:r w:rsidR="00E77E5F">
        <w:rPr>
          <w:b/>
          <w:bCs/>
        </w:rPr>
        <w:t xml:space="preserve"> </w:t>
      </w:r>
      <w:r w:rsidR="0089583B">
        <w:rPr>
          <w:b/>
          <w:bCs/>
        </w:rPr>
        <w:t>(</w:t>
      </w:r>
      <w:r w:rsidR="005D401D">
        <w:rPr>
          <w:b/>
          <w:bCs/>
        </w:rPr>
        <w:t>Rumpke.com)</w:t>
      </w:r>
      <w:r w:rsidR="005D401D">
        <w:t xml:space="preserve"> to</w:t>
      </w:r>
      <w:r w:rsidR="00BC3866">
        <w:t xml:space="preserve"> schedule</w:t>
      </w:r>
      <w:r w:rsidR="00665129">
        <w:t xml:space="preserve"> your</w:t>
      </w:r>
      <w:r>
        <w:t xml:space="preserve"> large </w:t>
      </w:r>
      <w:r w:rsidR="00B75578">
        <w:t>pick-up</w:t>
      </w:r>
      <w:r>
        <w:t xml:space="preserve"> items. </w:t>
      </w:r>
      <w:r w:rsidR="005D401D">
        <w:t xml:space="preserve">They will walk you through how to dispose of your large item. </w:t>
      </w:r>
    </w:p>
    <w:p w14:paraId="5E49A0CA" w14:textId="4AE6731A" w:rsidR="009E6399" w:rsidRDefault="009E6399" w:rsidP="009E6399">
      <w:pPr>
        <w:pStyle w:val="ListParagraph"/>
        <w:numPr>
          <w:ilvl w:val="0"/>
          <w:numId w:val="1"/>
        </w:numPr>
      </w:pPr>
      <w:r>
        <w:t>Owners should promptly repair damage caused by storms, leaks, pests, neglect, or accidental impact.</w:t>
      </w:r>
      <w:r w:rsidR="00DA1AB1">
        <w:t xml:space="preserve"> Renters are to notify your landlord for repairs or pest. </w:t>
      </w:r>
    </w:p>
    <w:p w14:paraId="49AA4451" w14:textId="77777777" w:rsidR="009E6399" w:rsidRDefault="009E6399" w:rsidP="009E6399">
      <w:pPr>
        <w:pStyle w:val="ListParagraph"/>
        <w:numPr>
          <w:ilvl w:val="0"/>
          <w:numId w:val="1"/>
        </w:numPr>
      </w:pPr>
      <w:r>
        <w:t>Drainage patterns should not be altered in a way that causes water to flow onto neighboring lots or Association property.</w:t>
      </w:r>
    </w:p>
    <w:p w14:paraId="157FEA99" w14:textId="77777777" w:rsidR="009E6399" w:rsidRDefault="009E6399">
      <w:pPr>
        <w:pStyle w:val="Heading1"/>
        <w:rPr>
          <w:rFonts w:asciiTheme="minorHAnsi" w:hAnsiTheme="minorHAnsi" w:cstheme="minorBidi"/>
        </w:rPr>
      </w:pPr>
      <w:r>
        <w:rPr>
          <w:rFonts w:asciiTheme="minorHAnsi" w:hAnsiTheme="minorHAnsi" w:cstheme="minorBidi"/>
        </w:rPr>
        <w:t>5. Architectural Review and Exterior Changes</w:t>
      </w:r>
    </w:p>
    <w:p w14:paraId="775934CC" w14:textId="77777777" w:rsidR="009E6399" w:rsidRDefault="009E6399">
      <w:r>
        <w:t>Exterior changes may require prior written approval before work begins. This protects architectural harmony, neighborhood appearance, drainage, safety, and property values. Owners should never assume that a contractor, prior owner, neighbor, or informal conversation with a board member constitutes approval.</w:t>
      </w:r>
    </w:p>
    <w:p w14:paraId="3081FCB3" w14:textId="727E27A9" w:rsidR="009E6399" w:rsidRDefault="009E6399">
      <w:pPr>
        <w:pStyle w:val="Heading2"/>
        <w:rPr>
          <w:rFonts w:asciiTheme="minorHAnsi" w:hAnsiTheme="minorHAnsi" w:cstheme="minorBidi"/>
        </w:rPr>
      </w:pPr>
      <w:r>
        <w:rPr>
          <w:rFonts w:asciiTheme="minorHAnsi" w:hAnsiTheme="minorHAnsi" w:cstheme="minorBidi"/>
        </w:rPr>
        <w:t>5.1 Projects That Commonly Require Approval</w:t>
      </w:r>
      <w:r w:rsidR="00A06928">
        <w:rPr>
          <w:rFonts w:asciiTheme="minorHAnsi" w:hAnsiTheme="minorHAnsi" w:cstheme="minorBidi"/>
        </w:rPr>
        <w:t xml:space="preserve"> of HOA Board</w:t>
      </w:r>
    </w:p>
    <w:p w14:paraId="3FA464A8" w14:textId="77777777" w:rsidR="009E6399" w:rsidRDefault="009E6399" w:rsidP="009E6399">
      <w:pPr>
        <w:pStyle w:val="ListParagraph"/>
        <w:numPr>
          <w:ilvl w:val="0"/>
          <w:numId w:val="2"/>
        </w:numPr>
      </w:pPr>
      <w:r>
        <w:t>Fences, gates, walls, and privacy screens.</w:t>
      </w:r>
    </w:p>
    <w:p w14:paraId="20B6661D" w14:textId="4DCAEEEB" w:rsidR="009E6399" w:rsidRDefault="009E6399" w:rsidP="009E6399">
      <w:pPr>
        <w:pStyle w:val="ListParagraph"/>
        <w:numPr>
          <w:ilvl w:val="0"/>
          <w:numId w:val="2"/>
        </w:numPr>
      </w:pPr>
      <w:r>
        <w:t>Exterior paint changes, siding changes, shutters, doors, trim, or roof materials.</w:t>
      </w:r>
    </w:p>
    <w:p w14:paraId="10781B4A" w14:textId="77777777" w:rsidR="009E6399" w:rsidRDefault="009E6399" w:rsidP="009E6399">
      <w:pPr>
        <w:pStyle w:val="ListParagraph"/>
        <w:numPr>
          <w:ilvl w:val="0"/>
          <w:numId w:val="2"/>
        </w:numPr>
      </w:pPr>
      <w:r>
        <w:t>Decks, patios, porches, pergolas, gazebos, pools, hot tubs, sheds, play structures, and accessory buildings.</w:t>
      </w:r>
    </w:p>
    <w:p w14:paraId="6ABB9490" w14:textId="77777777" w:rsidR="009E6399" w:rsidRDefault="009E6399" w:rsidP="009E6399">
      <w:pPr>
        <w:pStyle w:val="ListParagraph"/>
        <w:numPr>
          <w:ilvl w:val="0"/>
          <w:numId w:val="2"/>
        </w:numPr>
      </w:pPr>
      <w:r>
        <w:t>Major landscaping changes, tree removal, retaining walls, grading, swales, or drainage modifications.</w:t>
      </w:r>
    </w:p>
    <w:p w14:paraId="393F385F" w14:textId="77777777" w:rsidR="009E6399" w:rsidRDefault="009E6399" w:rsidP="009E6399">
      <w:pPr>
        <w:pStyle w:val="ListParagraph"/>
        <w:numPr>
          <w:ilvl w:val="0"/>
          <w:numId w:val="2"/>
        </w:numPr>
      </w:pPr>
      <w:r>
        <w:t>Driveway expansions, walkway changes, exterior lighting, cameras, satellite equipment, solar equipment, and visible utility installations.</w:t>
      </w:r>
    </w:p>
    <w:p w14:paraId="394A63EE" w14:textId="77777777" w:rsidR="009E6399" w:rsidRDefault="009E6399">
      <w:pPr>
        <w:pStyle w:val="Heading2"/>
        <w:rPr>
          <w:rFonts w:asciiTheme="minorHAnsi" w:hAnsiTheme="minorHAnsi" w:cstheme="minorBidi"/>
        </w:rPr>
      </w:pPr>
      <w:r>
        <w:rPr>
          <w:rFonts w:asciiTheme="minorHAnsi" w:hAnsiTheme="minorHAnsi" w:cstheme="minorBidi"/>
        </w:rPr>
        <w:lastRenderedPageBreak/>
        <w:t>5.2 Review Procedure</w:t>
      </w:r>
    </w:p>
    <w:p w14:paraId="53EB91D3" w14:textId="77777777" w:rsidR="009E6399" w:rsidRDefault="009E6399" w:rsidP="009E6399">
      <w:pPr>
        <w:pStyle w:val="ListParagraph"/>
        <w:numPr>
          <w:ilvl w:val="0"/>
          <w:numId w:val="3"/>
        </w:numPr>
      </w:pPr>
      <w:r>
        <w:t>Submit a completed architectural request form with drawings, dimensions, materials, colors, site location, contractor information, and expected start and completion dates.</w:t>
      </w:r>
    </w:p>
    <w:p w14:paraId="0F46414B" w14:textId="77777777" w:rsidR="009E6399" w:rsidRDefault="009E6399" w:rsidP="009E6399">
      <w:pPr>
        <w:pStyle w:val="ListParagraph"/>
        <w:numPr>
          <w:ilvl w:val="0"/>
          <w:numId w:val="3"/>
        </w:numPr>
      </w:pPr>
      <w:r>
        <w:t>Do not begin work until written approval is issued.</w:t>
      </w:r>
    </w:p>
    <w:p w14:paraId="15439478" w14:textId="77777777" w:rsidR="009E6399" w:rsidRDefault="009E6399" w:rsidP="009E6399">
      <w:pPr>
        <w:pStyle w:val="ListParagraph"/>
        <w:numPr>
          <w:ilvl w:val="0"/>
          <w:numId w:val="3"/>
        </w:numPr>
      </w:pPr>
      <w:r>
        <w:t>Obtain all required local permits and comply with applicable codes.</w:t>
      </w:r>
    </w:p>
    <w:p w14:paraId="5CA3783D" w14:textId="77777777" w:rsidR="009E6399" w:rsidRDefault="009E6399" w:rsidP="009E6399">
      <w:pPr>
        <w:pStyle w:val="ListParagraph"/>
        <w:numPr>
          <w:ilvl w:val="0"/>
          <w:numId w:val="3"/>
        </w:numPr>
      </w:pPr>
      <w:r>
        <w:t>Complete the approved work as submitted and within the approved timeframe.</w:t>
      </w:r>
    </w:p>
    <w:p w14:paraId="0648A24B" w14:textId="77777777" w:rsidR="009E6399" w:rsidRDefault="009E6399" w:rsidP="009E6399">
      <w:pPr>
        <w:pStyle w:val="ListParagraph"/>
        <w:numPr>
          <w:ilvl w:val="0"/>
          <w:numId w:val="3"/>
        </w:numPr>
      </w:pPr>
      <w:r>
        <w:t>Notify the Association when the project is complete if final review is requested.</w:t>
      </w:r>
    </w:p>
    <w:p w14:paraId="65E35023" w14:textId="77777777" w:rsidR="009E6399" w:rsidRDefault="009E6399">
      <w:pPr>
        <w:pStyle w:val="Heading1"/>
        <w:rPr>
          <w:rFonts w:asciiTheme="minorHAnsi" w:hAnsiTheme="minorHAnsi" w:cstheme="minorBidi"/>
        </w:rPr>
      </w:pPr>
      <w:r>
        <w:rPr>
          <w:rFonts w:asciiTheme="minorHAnsi" w:hAnsiTheme="minorHAnsi" w:cstheme="minorBidi"/>
        </w:rPr>
        <w:t>6. Common Areas and Community Property</w:t>
      </w:r>
    </w:p>
    <w:p w14:paraId="08012242" w14:textId="7874D04C" w:rsidR="009E6399" w:rsidRDefault="009E6399">
      <w:r>
        <w:t xml:space="preserve">Common areas are maintained for the benefit of the community. </w:t>
      </w:r>
      <w:r w:rsidR="00DA1AB1">
        <w:t>Owners, renters</w:t>
      </w:r>
      <w:r>
        <w:t xml:space="preserve"> and guests should use common areas respectfully, follow posted rules, avoid damaging landscaping or improvements, and report maintenance concerns promptly. No</w:t>
      </w:r>
      <w:r w:rsidR="00C06511">
        <w:t xml:space="preserve"> owner and or renter can use the common area for </w:t>
      </w:r>
      <w:r>
        <w:t>private storage, construction, landscaping, parking, or exclusive use unless expressly authorized in writing.</w:t>
      </w:r>
      <w:r w:rsidR="00DA1AB1">
        <w:t xml:space="preserve"> No owner or renter </w:t>
      </w:r>
      <w:r w:rsidR="008276ED">
        <w:t>is</w:t>
      </w:r>
      <w:r w:rsidR="00DA1AB1">
        <w:t xml:space="preserve"> permitted to remove any signs posted and</w:t>
      </w:r>
      <w:r w:rsidR="00250653">
        <w:t xml:space="preserve"> are responsible </w:t>
      </w:r>
      <w:r w:rsidR="000B234F">
        <w:t xml:space="preserve">for </w:t>
      </w:r>
      <w:r w:rsidR="004370E2">
        <w:t>disposing cigarette</w:t>
      </w:r>
      <w:r w:rsidR="00DA1AB1">
        <w:t xml:space="preserve"> buds in the proper area (dumpster</w:t>
      </w:r>
      <w:r w:rsidR="004370E2">
        <w:t xml:space="preserve">) </w:t>
      </w:r>
      <w:r w:rsidR="00944A7C">
        <w:t>Please</w:t>
      </w:r>
      <w:r w:rsidR="004370E2">
        <w:t xml:space="preserve"> do not dispose your </w:t>
      </w:r>
      <w:r w:rsidR="00944A7C">
        <w:t>cigarette</w:t>
      </w:r>
      <w:r w:rsidR="004370E2">
        <w:t xml:space="preserve"> buds</w:t>
      </w:r>
      <w:r w:rsidR="00FF3DDB">
        <w:t xml:space="preserve">/trash </w:t>
      </w:r>
      <w:r w:rsidR="004370E2">
        <w:t>in the fire</w:t>
      </w:r>
      <w:r w:rsidR="00944A7C">
        <w:t xml:space="preserve">place </w:t>
      </w:r>
      <w:r w:rsidR="00FF3DDB">
        <w:t>located in</w:t>
      </w:r>
      <w:r w:rsidR="00944A7C">
        <w:t xml:space="preserve"> common area</w:t>
      </w:r>
      <w:r w:rsidR="00FF3DDB">
        <w:t>.</w:t>
      </w:r>
      <w:r w:rsidR="00944A7C">
        <w:t xml:space="preserve"> </w:t>
      </w:r>
      <w:r w:rsidR="00F428BD">
        <w:t xml:space="preserve"> </w:t>
      </w:r>
    </w:p>
    <w:p w14:paraId="4F8F34F2" w14:textId="77777777" w:rsidR="009E6399" w:rsidRDefault="009E6399">
      <w:pPr>
        <w:pStyle w:val="Heading1"/>
        <w:rPr>
          <w:rFonts w:asciiTheme="minorHAnsi" w:hAnsiTheme="minorHAnsi" w:cstheme="minorBidi"/>
        </w:rPr>
      </w:pPr>
      <w:r>
        <w:rPr>
          <w:rFonts w:asciiTheme="minorHAnsi" w:hAnsiTheme="minorHAnsi" w:cstheme="minorBidi"/>
        </w:rPr>
        <w:t>7. Parking, Vehicles, and Traffic Safety</w:t>
      </w:r>
    </w:p>
    <w:p w14:paraId="38C95DB0" w14:textId="449BFB40" w:rsidR="009E6399" w:rsidRDefault="009E6399">
      <w:r>
        <w:t xml:space="preserve">Parking rules should be applied consistently and in accordance with the governing documents and local requirements. Vehicles should be parked only in designated areas and may not block </w:t>
      </w:r>
      <w:r w:rsidR="00562DC5">
        <w:t>residents</w:t>
      </w:r>
      <w:r w:rsidR="00DA1AB1">
        <w:t xml:space="preserve"> and or owners </w:t>
      </w:r>
      <w:r w:rsidR="008062BC">
        <w:t>marked parking spaces</w:t>
      </w:r>
      <w:r>
        <w:t xml:space="preserve">, fire </w:t>
      </w:r>
      <w:r w:rsidR="00562DC5">
        <w:t>lanes, access</w:t>
      </w:r>
      <w:r>
        <w:t xml:space="preserve"> for emergency and service vehicles</w:t>
      </w:r>
      <w:r w:rsidR="00562DC5">
        <w:t xml:space="preserve">. No resident or tenant has the right to park vehicles in other parking </w:t>
      </w:r>
      <w:r w:rsidR="005A571C">
        <w:t>spaces</w:t>
      </w:r>
      <w:r w:rsidR="00562DC5">
        <w:t>.</w:t>
      </w:r>
      <w:r w:rsidR="006324E3">
        <w:t xml:space="preserve"> This does not give </w:t>
      </w:r>
      <w:proofErr w:type="spellStart"/>
      <w:proofErr w:type="gramStart"/>
      <w:r w:rsidR="006324E3">
        <w:t>a</w:t>
      </w:r>
      <w:proofErr w:type="spellEnd"/>
      <w:proofErr w:type="gramEnd"/>
      <w:r w:rsidR="006324E3">
        <w:t xml:space="preserve"> </w:t>
      </w:r>
      <w:r w:rsidR="00DA3021">
        <w:t>owner/renter</w:t>
      </w:r>
      <w:r w:rsidR="006324E3">
        <w:t xml:space="preserve"> the right to ask if they can utilize another owner/renter parking spot if they are not using it at the time. </w:t>
      </w:r>
      <w:r w:rsidR="00EC292D">
        <w:t xml:space="preserve"> Must be a resident of that building</w:t>
      </w:r>
      <w:r w:rsidR="00DC6632">
        <w:t xml:space="preserve"> to park at that location. </w:t>
      </w:r>
      <w:r w:rsidR="00562DC5">
        <w:t xml:space="preserve"> Vistors are only permitted to park </w:t>
      </w:r>
      <w:r w:rsidR="00AE3A97">
        <w:t>in visitors</w:t>
      </w:r>
      <w:r w:rsidR="00562DC5">
        <w:t xml:space="preserve">’ spaces. </w:t>
      </w:r>
      <w:r w:rsidR="00EC292D">
        <w:t xml:space="preserve"> </w:t>
      </w:r>
      <w:r w:rsidR="00DC6632">
        <w:t xml:space="preserve">Residents please do not park in a visitor space </w:t>
      </w:r>
      <w:r w:rsidR="00AE3A97">
        <w:t>because</w:t>
      </w:r>
      <w:r w:rsidR="00DC6632">
        <w:t xml:space="preserve"> then a visitor has </w:t>
      </w:r>
      <w:r w:rsidR="00AE3A97">
        <w:t>nowhere</w:t>
      </w:r>
      <w:r w:rsidR="00DC6632">
        <w:t xml:space="preserve"> to park. </w:t>
      </w:r>
    </w:p>
    <w:p w14:paraId="53D05654" w14:textId="77777777" w:rsidR="009E6399" w:rsidRDefault="009E6399" w:rsidP="009E6399">
      <w:pPr>
        <w:pStyle w:val="ListParagraph"/>
        <w:numPr>
          <w:ilvl w:val="0"/>
          <w:numId w:val="4"/>
        </w:numPr>
      </w:pPr>
      <w:r>
        <w:t>Inoperable, unlicensed, abandoned, or visibly damaged vehicles may be subject to notice and removal where authorized.</w:t>
      </w:r>
    </w:p>
    <w:p w14:paraId="7A8CB326" w14:textId="77777777" w:rsidR="009E6399" w:rsidRDefault="009E6399" w:rsidP="009E6399">
      <w:pPr>
        <w:pStyle w:val="ListParagraph"/>
        <w:numPr>
          <w:ilvl w:val="0"/>
          <w:numId w:val="4"/>
        </w:numPr>
      </w:pPr>
      <w:r>
        <w:t>Commercial vehicles, trailers, recreational vehicles, boats, campers, and oversized vehicles should comply with the governing documents and board-adopted rules.</w:t>
      </w:r>
    </w:p>
    <w:p w14:paraId="02C1A275" w14:textId="4A185B43" w:rsidR="009E6399" w:rsidRDefault="009E6399" w:rsidP="009E6399">
      <w:pPr>
        <w:pStyle w:val="ListParagraph"/>
        <w:numPr>
          <w:ilvl w:val="0"/>
          <w:numId w:val="4"/>
        </w:numPr>
      </w:pPr>
      <w:r>
        <w:t>Residents and guests should observe safe speeds and watch for pedestrians, children, cyclists, pets, delivery vehicles, and maintenance crews.</w:t>
      </w:r>
      <w:r w:rsidR="00DA1AB1">
        <w:t xml:space="preserve"> Please be aware of you</w:t>
      </w:r>
      <w:r w:rsidR="00547CCE">
        <w:t>r</w:t>
      </w:r>
      <w:r w:rsidR="00DA1AB1">
        <w:t xml:space="preserve"> speed </w:t>
      </w:r>
      <w:r w:rsidR="00D87668">
        <w:t>because</w:t>
      </w:r>
      <w:r w:rsidR="00DA1AB1">
        <w:t xml:space="preserve"> children</w:t>
      </w:r>
      <w:r w:rsidR="006B41FF">
        <w:t>,</w:t>
      </w:r>
      <w:r w:rsidR="00DA1AB1">
        <w:t xml:space="preserve"> pets and walkers are in the parking lot. </w:t>
      </w:r>
    </w:p>
    <w:p w14:paraId="7B1D89C5" w14:textId="63A156D3" w:rsidR="009E6399" w:rsidRDefault="009E6399">
      <w:pPr>
        <w:pStyle w:val="Heading1"/>
        <w:rPr>
          <w:rFonts w:asciiTheme="minorHAnsi" w:hAnsiTheme="minorHAnsi" w:cstheme="minorBidi"/>
        </w:rPr>
      </w:pPr>
      <w:r>
        <w:rPr>
          <w:rFonts w:asciiTheme="minorHAnsi" w:hAnsiTheme="minorHAnsi" w:cstheme="minorBidi"/>
        </w:rPr>
        <w:lastRenderedPageBreak/>
        <w:t>8. Pets, Noise,</w:t>
      </w:r>
      <w:r w:rsidR="00F373A4">
        <w:rPr>
          <w:rFonts w:asciiTheme="minorHAnsi" w:hAnsiTheme="minorHAnsi" w:cstheme="minorBidi"/>
        </w:rPr>
        <w:t xml:space="preserve"> O</w:t>
      </w:r>
      <w:r w:rsidR="002C2ECE">
        <w:rPr>
          <w:rFonts w:asciiTheme="minorHAnsi" w:hAnsiTheme="minorHAnsi" w:cstheme="minorBidi"/>
        </w:rPr>
        <w:t>dors</w:t>
      </w:r>
      <w:r>
        <w:rPr>
          <w:rFonts w:asciiTheme="minorHAnsi" w:hAnsiTheme="minorHAnsi" w:cstheme="minorBidi"/>
        </w:rPr>
        <w:t xml:space="preserve"> and Neighbor Courtesy</w:t>
      </w:r>
    </w:p>
    <w:p w14:paraId="24DCB40A" w14:textId="07072E48" w:rsidR="009E6399" w:rsidRDefault="009E6399">
      <w:r>
        <w:t xml:space="preserve">Residents are expected to act with courtesy toward neighbors and to comply with local ordinances and Association rules regarding pets, noise, nuisance, and peaceful enjoyment. Pets should be leashed where required, supervised, and cleaned up </w:t>
      </w:r>
      <w:r w:rsidR="00255EE5">
        <w:t xml:space="preserve">messes </w:t>
      </w:r>
      <w:r>
        <w:t xml:space="preserve">immediately.  </w:t>
      </w:r>
      <w:r w:rsidR="00644482">
        <w:t>A</w:t>
      </w:r>
      <w:r>
        <w:t>ggressive behavior, repeated noise disturbances</w:t>
      </w:r>
      <w:r w:rsidR="00F373A4">
        <w:t xml:space="preserve"> </w:t>
      </w:r>
      <w:r w:rsidR="00F13BA9">
        <w:t>and</w:t>
      </w:r>
      <w:r w:rsidR="00F373A4">
        <w:t xml:space="preserve"> </w:t>
      </w:r>
      <w:r w:rsidR="002C2ECE">
        <w:t xml:space="preserve">nuisance </w:t>
      </w:r>
      <w:r w:rsidR="008309B6">
        <w:t>odors that</w:t>
      </w:r>
      <w:r>
        <w:t xml:space="preserve"> interfere </w:t>
      </w:r>
      <w:r w:rsidR="008309B6">
        <w:t>with the</w:t>
      </w:r>
      <w:r>
        <w:t xml:space="preserve"> </w:t>
      </w:r>
      <w:r w:rsidR="00A378BF">
        <w:t>surrounding neighboring</w:t>
      </w:r>
      <w:r>
        <w:t xml:space="preserve"> homes and </w:t>
      </w:r>
      <w:r w:rsidR="00CB1CBA">
        <w:t>multi-</w:t>
      </w:r>
      <w:r w:rsidR="00F13BA9">
        <w:t>units’</w:t>
      </w:r>
      <w:r w:rsidR="00F373A4">
        <w:t xml:space="preserve"> complex</w:t>
      </w:r>
      <w:r w:rsidR="006A6840">
        <w:t>/</w:t>
      </w:r>
      <w:r w:rsidR="008309B6">
        <w:t>environment</w:t>
      </w:r>
      <w:r w:rsidR="00A378BF">
        <w:t xml:space="preserve"> </w:t>
      </w:r>
      <w:r>
        <w:t xml:space="preserve">may result in Association action </w:t>
      </w:r>
      <w:r w:rsidR="00B169F3">
        <w:t xml:space="preserve">(violations </w:t>
      </w:r>
      <w:r>
        <w:t xml:space="preserve">notice/fees and or eviction if ongoing occurrences). </w:t>
      </w:r>
    </w:p>
    <w:p w14:paraId="1D96D481" w14:textId="77777777" w:rsidR="009E6399" w:rsidRDefault="009E6399">
      <w:pPr>
        <w:pStyle w:val="Heading1"/>
        <w:rPr>
          <w:rFonts w:asciiTheme="minorHAnsi" w:hAnsiTheme="minorHAnsi" w:cstheme="minorBidi"/>
        </w:rPr>
      </w:pPr>
      <w:r>
        <w:rPr>
          <w:rFonts w:asciiTheme="minorHAnsi" w:hAnsiTheme="minorHAnsi" w:cstheme="minorBidi"/>
        </w:rPr>
        <w:t>9. Leasing and Occupancy</w:t>
      </w:r>
    </w:p>
    <w:p w14:paraId="23EB39B3" w14:textId="1AC042EC" w:rsidR="009E6399" w:rsidRDefault="009E6399">
      <w:r>
        <w:t xml:space="preserve">Owners who lease their units remain responsible for compliance with all </w:t>
      </w:r>
      <w:r w:rsidR="00F13BA9">
        <w:t>HOA governing</w:t>
      </w:r>
      <w:r>
        <w:t xml:space="preserve"> documents</w:t>
      </w:r>
      <w:r w:rsidR="00F13BA9">
        <w:t>,</w:t>
      </w:r>
      <w:r>
        <w:t xml:space="preserve"> rules</w:t>
      </w:r>
      <w:r w:rsidR="00F13BA9">
        <w:t xml:space="preserve"> and KY Bylaws</w:t>
      </w:r>
      <w:r>
        <w:t>. Lease agreements must require tenants and occupants to follow Association requirements</w:t>
      </w:r>
      <w:r w:rsidR="004C5A6A">
        <w:t xml:space="preserve"> and Landlord tenant lease agreements.</w:t>
      </w:r>
      <w:r w:rsidR="002B4C66">
        <w:t xml:space="preserve"> All lease </w:t>
      </w:r>
      <w:r w:rsidR="00073B81">
        <w:t>agreements</w:t>
      </w:r>
      <w:r w:rsidR="002B4C66">
        <w:t xml:space="preserve"> must be </w:t>
      </w:r>
      <w:r w:rsidR="00E35661">
        <w:t>signed by</w:t>
      </w:r>
      <w:r w:rsidR="00576F0B">
        <w:t xml:space="preserve"> tenant </w:t>
      </w:r>
      <w:r w:rsidR="00073B81">
        <w:t>according to</w:t>
      </w:r>
      <w:r w:rsidR="00576F0B">
        <w:t xml:space="preserve"> when </w:t>
      </w:r>
      <w:r w:rsidR="00247CE4">
        <w:t>their months</w:t>
      </w:r>
      <w:r w:rsidR="00576F0B">
        <w:t>/s</w:t>
      </w:r>
      <w:r w:rsidR="00073B81">
        <w:t xml:space="preserve"> expired to be renewable.</w:t>
      </w:r>
      <w:r w:rsidR="00E35661">
        <w:t xml:space="preserve"> No unsigned lease will be accepted by the HOA Board of Directors. </w:t>
      </w:r>
      <w:r w:rsidR="00073B81">
        <w:t xml:space="preserve"> </w:t>
      </w:r>
      <w:r>
        <w:t>Owners should provide the Association with any required tenant contact information, lease documentation, emergency contact information, or occupancy certifications if required by the governing documents or board-adopted policies.</w:t>
      </w:r>
      <w:r w:rsidR="007D2180">
        <w:t xml:space="preserve"> </w:t>
      </w:r>
      <w:r w:rsidR="00D15EA6">
        <w:t>Tenants</w:t>
      </w:r>
      <w:r w:rsidR="007D2180">
        <w:t xml:space="preserve"> must abide by the Declaration of Condominiums, the </w:t>
      </w:r>
      <w:r w:rsidR="00AC4CC0">
        <w:t xml:space="preserve">KY </w:t>
      </w:r>
      <w:r w:rsidR="007D2180">
        <w:t xml:space="preserve">Bylaws, and the Handbook </w:t>
      </w:r>
      <w:r w:rsidR="0025423C">
        <w:t>for HOA</w:t>
      </w:r>
      <w:r w:rsidR="00AC4CC0">
        <w:t xml:space="preserve"> </w:t>
      </w:r>
      <w:r w:rsidR="007D2180">
        <w:t>Homeowners.</w:t>
      </w:r>
      <w:r w:rsidR="005D1196">
        <w:t xml:space="preserve"> CC&amp;R can </w:t>
      </w:r>
      <w:r w:rsidR="008A2143">
        <w:t>be in</w:t>
      </w:r>
      <w:r w:rsidR="005D1196">
        <w:t xml:space="preserve"> the owner’s deed and county </w:t>
      </w:r>
      <w:r w:rsidR="008A2143">
        <w:t>clerk’s</w:t>
      </w:r>
      <w:r w:rsidR="005D1196">
        <w:t xml:space="preserve"> office. </w:t>
      </w:r>
      <w:r w:rsidR="008A2143">
        <w:t xml:space="preserve">CC&amp;R follows the By Laws. </w:t>
      </w:r>
      <w:r w:rsidR="007D2180">
        <w:t xml:space="preserve"> A </w:t>
      </w:r>
      <w:r w:rsidR="00D15EA6">
        <w:t>tenant who</w:t>
      </w:r>
      <w:r w:rsidR="007D2180">
        <w:t xml:space="preserve"> does not abide by these rules and regulations shall result in fines </w:t>
      </w:r>
      <w:r w:rsidR="0085671D">
        <w:t>($</w:t>
      </w:r>
      <w:r w:rsidR="00FA65E2">
        <w:t>25.00)</w:t>
      </w:r>
      <w:r w:rsidR="0085671D">
        <w:t xml:space="preserve"> </w:t>
      </w:r>
      <w:r w:rsidR="007D2180">
        <w:t>to the unit owner and notifications to the board, possibly resulting in</w:t>
      </w:r>
      <w:r w:rsidR="006E3A50">
        <w:t xml:space="preserve"> fines or</w:t>
      </w:r>
      <w:r w:rsidR="007D2180">
        <w:t xml:space="preserve"> eviction if there are repeated violations</w:t>
      </w:r>
      <w:r w:rsidR="00CD23B4">
        <w:t xml:space="preserve"> from tenant and or owner of the unit. </w:t>
      </w:r>
      <w:r w:rsidR="0085671D">
        <w:t>Lease</w:t>
      </w:r>
      <w:r w:rsidR="005E1337">
        <w:t xml:space="preserve"> </w:t>
      </w:r>
      <w:r w:rsidR="0085671D">
        <w:t xml:space="preserve">can </w:t>
      </w:r>
      <w:r w:rsidR="008A2143">
        <w:t>be turned</w:t>
      </w:r>
      <w:r w:rsidR="005E1337">
        <w:t xml:space="preserve"> into the Secretary or </w:t>
      </w:r>
      <w:r w:rsidR="008A2143">
        <w:t>Treasurer.</w:t>
      </w:r>
    </w:p>
    <w:p w14:paraId="035F840B" w14:textId="77777777" w:rsidR="009E6399" w:rsidRDefault="009E6399">
      <w:pPr>
        <w:pStyle w:val="Heading1"/>
        <w:rPr>
          <w:rFonts w:asciiTheme="minorHAnsi" w:hAnsiTheme="minorHAnsi" w:cstheme="minorBidi"/>
        </w:rPr>
      </w:pPr>
      <w:r>
        <w:rPr>
          <w:rFonts w:asciiTheme="minorHAnsi" w:hAnsiTheme="minorHAnsi" w:cstheme="minorBidi"/>
        </w:rPr>
        <w:t>10. Compliance and Enforcement</w:t>
      </w:r>
    </w:p>
    <w:p w14:paraId="42592656" w14:textId="77777777" w:rsidR="009E6399" w:rsidRDefault="009E6399">
      <w:r>
        <w:t>The Association’s enforcement process should be fair, documented, and consistent. The Board may investigate potential violations, send courtesy reminders, issue formal notices, provide an opportunity to respond or be heard when required, impose fines or charges if authorized, suspend privileges where permitted, require corrective action, and pursue legal remedies when necessary.</w:t>
      </w:r>
    </w:p>
    <w:p w14:paraId="45FA04A7" w14:textId="77777777" w:rsidR="009E6399" w:rsidRDefault="009E6399">
      <w:pPr>
        <w:pStyle w:val="Heading2"/>
        <w:rPr>
          <w:rFonts w:asciiTheme="minorHAnsi" w:hAnsiTheme="minorHAnsi" w:cstheme="minorBidi"/>
        </w:rPr>
      </w:pPr>
      <w:r>
        <w:rPr>
          <w:rFonts w:asciiTheme="minorHAnsi" w:hAnsiTheme="minorHAnsi" w:cstheme="minorBidi"/>
        </w:rPr>
        <w:t>10.1 Standard Enforcement Steps</w:t>
      </w:r>
    </w:p>
    <w:p w14:paraId="7B4199E6" w14:textId="77777777" w:rsidR="009E6399" w:rsidRDefault="009E6399" w:rsidP="009E6399">
      <w:pPr>
        <w:pStyle w:val="ListParagraph"/>
        <w:numPr>
          <w:ilvl w:val="0"/>
          <w:numId w:val="5"/>
        </w:numPr>
      </w:pPr>
      <w:r>
        <w:t>Observation or written complaint is received.</w:t>
      </w:r>
    </w:p>
    <w:p w14:paraId="1EBA1022" w14:textId="77777777" w:rsidR="009E6399" w:rsidRDefault="009E6399" w:rsidP="009E6399">
      <w:pPr>
        <w:pStyle w:val="ListParagraph"/>
        <w:numPr>
          <w:ilvl w:val="0"/>
          <w:numId w:val="5"/>
        </w:numPr>
      </w:pPr>
      <w:r>
        <w:t>Association reviews the matter and confirms the applicable rule or covenant.</w:t>
      </w:r>
    </w:p>
    <w:p w14:paraId="63099A54" w14:textId="77777777" w:rsidR="009E6399" w:rsidRDefault="009E6399" w:rsidP="009E6399">
      <w:pPr>
        <w:pStyle w:val="ListParagraph"/>
        <w:numPr>
          <w:ilvl w:val="0"/>
          <w:numId w:val="5"/>
        </w:numPr>
      </w:pPr>
      <w:r>
        <w:t>Courtesy notice or formal violation notice is sent to the owner.</w:t>
      </w:r>
    </w:p>
    <w:p w14:paraId="02726847" w14:textId="77777777" w:rsidR="009E6399" w:rsidRDefault="009E6399" w:rsidP="009E6399">
      <w:pPr>
        <w:pStyle w:val="ListParagraph"/>
        <w:numPr>
          <w:ilvl w:val="0"/>
          <w:numId w:val="5"/>
        </w:numPr>
      </w:pPr>
      <w:r>
        <w:lastRenderedPageBreak/>
        <w:t>Owner is given a reasonable opportunity to correct the violation or respond.</w:t>
      </w:r>
    </w:p>
    <w:p w14:paraId="7A172483" w14:textId="3D2F5263" w:rsidR="009E6399" w:rsidRDefault="009E6399" w:rsidP="009E6399">
      <w:pPr>
        <w:pStyle w:val="ListParagraph"/>
        <w:numPr>
          <w:ilvl w:val="0"/>
          <w:numId w:val="5"/>
        </w:numPr>
      </w:pPr>
      <w:r>
        <w:t xml:space="preserve">If unresolved, the matter may proceed to fine, suspension, legal action, or other </w:t>
      </w:r>
      <w:r w:rsidR="00524418">
        <w:t>remedies</w:t>
      </w:r>
      <w:r>
        <w:t xml:space="preserve"> authorized by the governing documents and law.</w:t>
      </w:r>
    </w:p>
    <w:p w14:paraId="15CDDCCB" w14:textId="77777777" w:rsidR="009E6399" w:rsidRDefault="009E6399">
      <w:pPr>
        <w:pStyle w:val="Heading1"/>
        <w:rPr>
          <w:rFonts w:asciiTheme="minorHAnsi" w:hAnsiTheme="minorHAnsi" w:cstheme="minorBidi"/>
        </w:rPr>
      </w:pPr>
      <w:r>
        <w:rPr>
          <w:rFonts w:asciiTheme="minorHAnsi" w:hAnsiTheme="minorHAnsi" w:cstheme="minorBidi"/>
        </w:rPr>
        <w:t>11. Communications and Records</w:t>
      </w:r>
    </w:p>
    <w:p w14:paraId="42B2B595" w14:textId="0C4BE9AE" w:rsidR="009E6399" w:rsidRDefault="009E6399">
      <w:r>
        <w:t xml:space="preserve">Clear communication helps the community function smoothly. Owners should keep mailing addresses, phone numbers, email addresses, tenant information, and emergency </w:t>
      </w:r>
      <w:r w:rsidR="00524418">
        <w:t>contacts’</w:t>
      </w:r>
      <w:r>
        <w:t xml:space="preserve"> current. The Association may communicate by mail, email, owner portal, posted notice, newsletter, meeting announcement, or other method permitted by the governing documents.</w:t>
      </w:r>
    </w:p>
    <w:p w14:paraId="5FF2481C" w14:textId="77777777" w:rsidR="009E6399" w:rsidRDefault="009E6399">
      <w:pPr>
        <w:pStyle w:val="Heading2"/>
        <w:rPr>
          <w:rFonts w:asciiTheme="minorHAnsi" w:hAnsiTheme="minorHAnsi" w:cstheme="minorBidi"/>
        </w:rPr>
      </w:pPr>
      <w:r>
        <w:rPr>
          <w:rFonts w:asciiTheme="minorHAnsi" w:hAnsiTheme="minorHAnsi" w:cstheme="minorBidi"/>
        </w:rPr>
        <w:t>11.1 Records Requests</w:t>
      </w:r>
    </w:p>
    <w:p w14:paraId="5A307612" w14:textId="77777777" w:rsidR="009E6399" w:rsidRDefault="009E6399">
      <w:r>
        <w:t>Owners may request access to Association records as permitted by the governing documents and applicable law. Requests should be submitted in writing and should identify the specific records requested. The Association may withhold confidential, privileged, personal, collection-related, personnel, or legal materials where permitted.</w:t>
      </w:r>
    </w:p>
    <w:p w14:paraId="0CFE09F7" w14:textId="77777777" w:rsidR="009E6399" w:rsidRDefault="009E6399">
      <w:pPr>
        <w:pStyle w:val="Heading1"/>
        <w:rPr>
          <w:rFonts w:asciiTheme="minorHAnsi" w:hAnsiTheme="minorHAnsi" w:cstheme="minorBidi"/>
        </w:rPr>
      </w:pPr>
      <w:r>
        <w:rPr>
          <w:rFonts w:asciiTheme="minorHAnsi" w:hAnsiTheme="minorHAnsi" w:cstheme="minorBidi"/>
        </w:rPr>
        <w:t>12. Insurance, Risk Management, and Emergencies</w:t>
      </w:r>
    </w:p>
    <w:p w14:paraId="17832148" w14:textId="6DBCC184" w:rsidR="009E6399" w:rsidRDefault="009E6399">
      <w:r>
        <w:t xml:space="preserve">The Association should maintain insurance required by the governing documents and appropriate for common property, liability exposures, directors and officers, fidelity or crime coverage, and other risks. Owners are responsible for insuring their own homes, personal property, liability exposures, improvements, deductibles, and living arrangements. </w:t>
      </w:r>
      <w:r w:rsidR="009F1FD3">
        <w:t xml:space="preserve"> Renters are responsible for renter insurance for items within their units. </w:t>
      </w:r>
      <w:r>
        <w:t>Emergency situations involving immediate danger, fire, crime, medical need, or active utility hazards should be reported to emergency services first.</w:t>
      </w:r>
    </w:p>
    <w:p w14:paraId="302FDE16" w14:textId="77777777" w:rsidR="009E6399" w:rsidRDefault="009E6399">
      <w:pPr>
        <w:pStyle w:val="Heading1"/>
        <w:rPr>
          <w:rFonts w:asciiTheme="minorHAnsi" w:hAnsiTheme="minorHAnsi" w:cstheme="minorBidi"/>
        </w:rPr>
      </w:pPr>
      <w:r>
        <w:rPr>
          <w:rFonts w:asciiTheme="minorHAnsi" w:hAnsiTheme="minorHAnsi" w:cstheme="minorBidi"/>
        </w:rPr>
        <w:t>13. Dispute Resolution</w:t>
      </w:r>
    </w:p>
    <w:p w14:paraId="06BA9C85" w14:textId="77777777" w:rsidR="009E6399" w:rsidRDefault="009E6399">
      <w:r>
        <w:t>Most community concerns can be resolved through respectful communication. Owners should first attempt neighbor-to-neighbor discussion when appropriate and safe. If the issue involves a covenant, safety concern, common area, assessment, or board decision, the owner should submit a written request to the Association. The Board may respond in writing, invite the owner to a meeting, refer the matter to a committee, consult management or legal counsel, or use mediation or another dispute resolution process if appropriate.</w:t>
      </w:r>
    </w:p>
    <w:p w14:paraId="742D0233" w14:textId="77777777" w:rsidR="009E6399" w:rsidRDefault="009E6399">
      <w:pPr>
        <w:pStyle w:val="Heading1"/>
        <w:rPr>
          <w:rFonts w:asciiTheme="minorHAnsi" w:hAnsiTheme="minorHAnsi" w:cstheme="minorBidi"/>
        </w:rPr>
      </w:pPr>
      <w:r>
        <w:rPr>
          <w:rFonts w:asciiTheme="minorHAnsi" w:hAnsiTheme="minorHAnsi" w:cstheme="minorBidi"/>
        </w:rPr>
        <w:lastRenderedPageBreak/>
        <w:t>14. Appendices</w:t>
      </w:r>
    </w:p>
    <w:p w14:paraId="44434B64" w14:textId="77777777" w:rsidR="009E6399" w:rsidRDefault="009E6399">
      <w:pPr>
        <w:pStyle w:val="Heading2"/>
        <w:rPr>
          <w:rFonts w:asciiTheme="minorHAnsi" w:hAnsiTheme="minorHAnsi" w:cstheme="minorBidi"/>
        </w:rPr>
      </w:pPr>
      <w:r>
        <w:rPr>
          <w:rFonts w:asciiTheme="minorHAnsi" w:hAnsiTheme="minorHAnsi" w:cstheme="minorBidi"/>
        </w:rPr>
        <w:t>Appendix A: Owner Contact Information Form</w:t>
      </w:r>
    </w:p>
    <w:tbl>
      <w:tblPr>
        <w:tblStyle w:val="GridTable4-Accent1"/>
        <w:tblW w:w="5000" w:type="pct"/>
        <w:tblLook w:val="04A0" w:firstRow="1" w:lastRow="0" w:firstColumn="1" w:lastColumn="0" w:noHBand="0" w:noVBand="1"/>
      </w:tblPr>
      <w:tblGrid>
        <w:gridCol w:w="6641"/>
        <w:gridCol w:w="2709"/>
      </w:tblGrid>
      <w:tr w:rsidR="009E6399" w14:paraId="285C21A8"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CD57060" w14:textId="77777777" w:rsidR="009E6399" w:rsidRDefault="009E6399">
            <w:pPr>
              <w:spacing w:after="160"/>
            </w:pPr>
            <w:r>
              <w:t>Field</w:t>
            </w:r>
          </w:p>
        </w:tc>
        <w:tc>
          <w:tcPr>
            <w:tcW w:w="0" w:type="auto"/>
            <w:hideMark/>
          </w:tcPr>
          <w:p w14:paraId="2344FAF4" w14:textId="77777777" w:rsidR="009E6399" w:rsidRDefault="009E6399">
            <w:pPr>
              <w:spacing w:after="160"/>
              <w:cnfStyle w:val="100000000000" w:firstRow="1" w:lastRow="0" w:firstColumn="0" w:lastColumn="0" w:oddVBand="0" w:evenVBand="0" w:oddHBand="0" w:evenHBand="0" w:firstRowFirstColumn="0" w:firstRowLastColumn="0" w:lastRowFirstColumn="0" w:lastRowLastColumn="0"/>
            </w:pPr>
            <w:r>
              <w:t>Information</w:t>
            </w:r>
          </w:p>
        </w:tc>
      </w:tr>
      <w:tr w:rsidR="009E6399" w14:paraId="2FE3597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183FAA7" w14:textId="77777777" w:rsidR="009E6399" w:rsidRDefault="009E6399">
            <w:pPr>
              <w:spacing w:after="160"/>
            </w:pPr>
            <w:r>
              <w:t>Owner Name</w:t>
            </w:r>
          </w:p>
        </w:tc>
        <w:tc>
          <w:tcPr>
            <w:tcW w:w="0" w:type="auto"/>
            <w:hideMark/>
          </w:tcPr>
          <w:p w14:paraId="6F33C397" w14:textId="77777777" w:rsidR="009E6399" w:rsidRDefault="009E6399">
            <w:pPr>
              <w:cnfStyle w:val="000000100000" w:firstRow="0" w:lastRow="0" w:firstColumn="0" w:lastColumn="0" w:oddVBand="0" w:evenVBand="0" w:oddHBand="1" w:evenHBand="0" w:firstRowFirstColumn="0" w:firstRowLastColumn="0" w:lastRowFirstColumn="0" w:lastRowLastColumn="0"/>
            </w:pPr>
          </w:p>
        </w:tc>
      </w:tr>
      <w:tr w:rsidR="009E6399" w14:paraId="506DE30E"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3FECDDF6" w14:textId="77777777" w:rsidR="009E6399" w:rsidRDefault="009E6399">
            <w:pPr>
              <w:spacing w:after="160"/>
            </w:pPr>
            <w:r>
              <w:t>Property Address</w:t>
            </w:r>
          </w:p>
        </w:tc>
        <w:tc>
          <w:tcPr>
            <w:tcW w:w="0" w:type="auto"/>
            <w:hideMark/>
          </w:tcPr>
          <w:p w14:paraId="7D0C0021" w14:textId="77777777" w:rsidR="009E6399" w:rsidRDefault="009E6399">
            <w:pPr>
              <w:cnfStyle w:val="000000000000" w:firstRow="0" w:lastRow="0" w:firstColumn="0" w:lastColumn="0" w:oddVBand="0" w:evenVBand="0" w:oddHBand="0" w:evenHBand="0" w:firstRowFirstColumn="0" w:firstRowLastColumn="0" w:lastRowFirstColumn="0" w:lastRowLastColumn="0"/>
            </w:pPr>
          </w:p>
        </w:tc>
      </w:tr>
      <w:tr w:rsidR="009E6399" w14:paraId="0BFB5F7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2AC6DAC" w14:textId="77777777" w:rsidR="009E6399" w:rsidRDefault="009E6399">
            <w:pPr>
              <w:spacing w:after="160"/>
            </w:pPr>
            <w:r>
              <w:t>Mailing Address</w:t>
            </w:r>
          </w:p>
        </w:tc>
        <w:tc>
          <w:tcPr>
            <w:tcW w:w="0" w:type="auto"/>
            <w:hideMark/>
          </w:tcPr>
          <w:p w14:paraId="4BF8344E" w14:textId="77777777" w:rsidR="009E6399" w:rsidRDefault="009E6399">
            <w:pPr>
              <w:cnfStyle w:val="000000100000" w:firstRow="0" w:lastRow="0" w:firstColumn="0" w:lastColumn="0" w:oddVBand="0" w:evenVBand="0" w:oddHBand="1" w:evenHBand="0" w:firstRowFirstColumn="0" w:firstRowLastColumn="0" w:lastRowFirstColumn="0" w:lastRowLastColumn="0"/>
            </w:pPr>
          </w:p>
        </w:tc>
      </w:tr>
      <w:tr w:rsidR="009E6399" w14:paraId="64D322BC"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458B1F5E" w14:textId="77777777" w:rsidR="009E6399" w:rsidRDefault="009E6399">
            <w:pPr>
              <w:spacing w:after="160"/>
            </w:pPr>
            <w:r>
              <w:t>Email Address</w:t>
            </w:r>
          </w:p>
        </w:tc>
        <w:tc>
          <w:tcPr>
            <w:tcW w:w="0" w:type="auto"/>
            <w:hideMark/>
          </w:tcPr>
          <w:p w14:paraId="053F34A4" w14:textId="77777777" w:rsidR="009E6399" w:rsidRDefault="009E6399">
            <w:pPr>
              <w:cnfStyle w:val="000000000000" w:firstRow="0" w:lastRow="0" w:firstColumn="0" w:lastColumn="0" w:oddVBand="0" w:evenVBand="0" w:oddHBand="0" w:evenHBand="0" w:firstRowFirstColumn="0" w:firstRowLastColumn="0" w:lastRowFirstColumn="0" w:lastRowLastColumn="0"/>
            </w:pPr>
          </w:p>
        </w:tc>
      </w:tr>
      <w:tr w:rsidR="009E6399" w14:paraId="7E633C5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2E8781E" w14:textId="77777777" w:rsidR="009E6399" w:rsidRDefault="009E6399">
            <w:pPr>
              <w:spacing w:after="160"/>
            </w:pPr>
            <w:r>
              <w:t>Phone Number</w:t>
            </w:r>
          </w:p>
        </w:tc>
        <w:tc>
          <w:tcPr>
            <w:tcW w:w="0" w:type="auto"/>
            <w:hideMark/>
          </w:tcPr>
          <w:p w14:paraId="7B54C700" w14:textId="77777777" w:rsidR="009E6399" w:rsidRDefault="009E6399">
            <w:pPr>
              <w:cnfStyle w:val="000000100000" w:firstRow="0" w:lastRow="0" w:firstColumn="0" w:lastColumn="0" w:oddVBand="0" w:evenVBand="0" w:oddHBand="1" w:evenHBand="0" w:firstRowFirstColumn="0" w:firstRowLastColumn="0" w:lastRowFirstColumn="0" w:lastRowLastColumn="0"/>
            </w:pPr>
          </w:p>
        </w:tc>
      </w:tr>
      <w:tr w:rsidR="009E6399" w14:paraId="2DFD953B"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400FB53F" w14:textId="77777777" w:rsidR="009E6399" w:rsidRDefault="009E6399">
            <w:pPr>
              <w:spacing w:after="160"/>
            </w:pPr>
            <w:r>
              <w:t>Emergency Contact</w:t>
            </w:r>
          </w:p>
        </w:tc>
        <w:tc>
          <w:tcPr>
            <w:tcW w:w="0" w:type="auto"/>
            <w:hideMark/>
          </w:tcPr>
          <w:p w14:paraId="35A8F64C" w14:textId="77777777" w:rsidR="009E6399" w:rsidRDefault="009E6399">
            <w:pPr>
              <w:cnfStyle w:val="000000000000" w:firstRow="0" w:lastRow="0" w:firstColumn="0" w:lastColumn="0" w:oddVBand="0" w:evenVBand="0" w:oddHBand="0" w:evenHBand="0" w:firstRowFirstColumn="0" w:firstRowLastColumn="0" w:lastRowFirstColumn="0" w:lastRowLastColumn="0"/>
            </w:pPr>
          </w:p>
        </w:tc>
      </w:tr>
      <w:tr w:rsidR="009E6399" w14:paraId="4F9E1C2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452C72E" w14:textId="77777777" w:rsidR="009E6399" w:rsidRDefault="009E6399">
            <w:pPr>
              <w:spacing w:after="160"/>
            </w:pPr>
            <w:r>
              <w:t>Tenant or Occupant Information</w:t>
            </w:r>
          </w:p>
        </w:tc>
        <w:tc>
          <w:tcPr>
            <w:tcW w:w="0" w:type="auto"/>
            <w:hideMark/>
          </w:tcPr>
          <w:p w14:paraId="26B02C3E" w14:textId="77777777" w:rsidR="009E6399" w:rsidRDefault="009E6399">
            <w:pPr>
              <w:cnfStyle w:val="000000100000" w:firstRow="0" w:lastRow="0" w:firstColumn="0" w:lastColumn="0" w:oddVBand="0" w:evenVBand="0" w:oddHBand="1" w:evenHBand="0" w:firstRowFirstColumn="0" w:firstRowLastColumn="0" w:lastRowFirstColumn="0" w:lastRowLastColumn="0"/>
            </w:pPr>
          </w:p>
        </w:tc>
      </w:tr>
    </w:tbl>
    <w:p w14:paraId="3E3E7527" w14:textId="77777777" w:rsidR="009E6399" w:rsidRDefault="009E6399"/>
    <w:p w14:paraId="6A106D0D" w14:textId="77777777" w:rsidR="009E6399" w:rsidRDefault="009E6399">
      <w:pPr>
        <w:pStyle w:val="Heading2"/>
        <w:rPr>
          <w:rFonts w:cstheme="minorBidi"/>
        </w:rPr>
      </w:pPr>
      <w:r>
        <w:rPr>
          <w:rFonts w:cstheme="minorBidi"/>
        </w:rPr>
        <w:t>Appendix B: Architectural Request Checklist</w:t>
      </w:r>
    </w:p>
    <w:p w14:paraId="644FEDC5" w14:textId="77777777" w:rsidR="009E6399" w:rsidRDefault="009E6399" w:rsidP="009E6399">
      <w:pPr>
        <w:pStyle w:val="ListParagraph"/>
        <w:numPr>
          <w:ilvl w:val="0"/>
          <w:numId w:val="6"/>
        </w:numPr>
      </w:pPr>
      <w:r>
        <w:t>Completed request form.</w:t>
      </w:r>
    </w:p>
    <w:p w14:paraId="6961867D" w14:textId="77777777" w:rsidR="009E6399" w:rsidRDefault="009E6399" w:rsidP="009E6399">
      <w:pPr>
        <w:pStyle w:val="ListParagraph"/>
        <w:numPr>
          <w:ilvl w:val="0"/>
          <w:numId w:val="6"/>
        </w:numPr>
      </w:pPr>
      <w:r>
        <w:t>Site plan showing proposed location.</w:t>
      </w:r>
    </w:p>
    <w:p w14:paraId="5D716723" w14:textId="77777777" w:rsidR="009E6399" w:rsidRDefault="009E6399" w:rsidP="009E6399">
      <w:pPr>
        <w:pStyle w:val="ListParagraph"/>
        <w:numPr>
          <w:ilvl w:val="0"/>
          <w:numId w:val="6"/>
        </w:numPr>
      </w:pPr>
      <w:r>
        <w:t>Dimensions, colors, materials, and finish details.</w:t>
      </w:r>
    </w:p>
    <w:p w14:paraId="628EA1F9" w14:textId="77777777" w:rsidR="009E6399" w:rsidRDefault="009E6399" w:rsidP="009E6399">
      <w:pPr>
        <w:pStyle w:val="ListParagraph"/>
        <w:numPr>
          <w:ilvl w:val="0"/>
          <w:numId w:val="6"/>
        </w:numPr>
      </w:pPr>
      <w:r>
        <w:t>Photos, drawings, product sheets, or samples.</w:t>
      </w:r>
    </w:p>
    <w:p w14:paraId="14E8BBC1" w14:textId="77777777" w:rsidR="009E6399" w:rsidRDefault="009E6399" w:rsidP="009E6399">
      <w:pPr>
        <w:pStyle w:val="ListParagraph"/>
        <w:numPr>
          <w:ilvl w:val="0"/>
          <w:numId w:val="6"/>
        </w:numPr>
      </w:pPr>
      <w:r>
        <w:t>Contractor information and estimated project dates.</w:t>
      </w:r>
    </w:p>
    <w:p w14:paraId="3F779CFA" w14:textId="77777777" w:rsidR="009E6399" w:rsidRDefault="009E6399" w:rsidP="009E6399">
      <w:pPr>
        <w:pStyle w:val="ListParagraph"/>
        <w:numPr>
          <w:ilvl w:val="0"/>
          <w:numId w:val="6"/>
        </w:numPr>
      </w:pPr>
      <w:r>
        <w:t>Copies of required permits, if available.</w:t>
      </w:r>
    </w:p>
    <w:p w14:paraId="6ACDEFB2" w14:textId="77777777" w:rsidR="009E6399" w:rsidRDefault="009E6399" w:rsidP="009E6399">
      <w:pPr>
        <w:pStyle w:val="ListParagraph"/>
        <w:numPr>
          <w:ilvl w:val="0"/>
          <w:numId w:val="6"/>
        </w:numPr>
      </w:pPr>
      <w:r>
        <w:t>Neighbor awareness statement, if requested by the Board.</w:t>
      </w:r>
    </w:p>
    <w:p w14:paraId="7691671C" w14:textId="77777777" w:rsidR="009E6399" w:rsidRDefault="009E6399">
      <w:pPr>
        <w:pStyle w:val="Heading2"/>
        <w:rPr>
          <w:rFonts w:cstheme="minorBidi"/>
        </w:rPr>
      </w:pPr>
      <w:r>
        <w:rPr>
          <w:rFonts w:cstheme="minorBidi"/>
        </w:rPr>
        <w:t>Appendix C: Enforcement Notice Tracking Log</w:t>
      </w:r>
    </w:p>
    <w:tbl>
      <w:tblPr>
        <w:tblStyle w:val="GridTable4-Accent1"/>
        <w:tblW w:w="5000" w:type="pct"/>
        <w:tblLook w:val="04A0" w:firstRow="1" w:lastRow="0" w:firstColumn="1" w:lastColumn="0" w:noHBand="0" w:noVBand="1"/>
      </w:tblPr>
      <w:tblGrid>
        <w:gridCol w:w="1230"/>
        <w:gridCol w:w="1928"/>
        <w:gridCol w:w="1343"/>
        <w:gridCol w:w="2506"/>
        <w:gridCol w:w="2343"/>
      </w:tblGrid>
      <w:tr w:rsidR="009E6399" w14:paraId="3B107E50"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B886302" w14:textId="77777777" w:rsidR="009E6399" w:rsidRDefault="009E6399">
            <w:pPr>
              <w:spacing w:after="160"/>
            </w:pPr>
            <w:r>
              <w:t>Date</w:t>
            </w:r>
          </w:p>
        </w:tc>
        <w:tc>
          <w:tcPr>
            <w:tcW w:w="0" w:type="auto"/>
            <w:hideMark/>
          </w:tcPr>
          <w:p w14:paraId="2A4AFE8C" w14:textId="77777777" w:rsidR="009E6399" w:rsidRDefault="009E6399">
            <w:pPr>
              <w:spacing w:after="160"/>
              <w:cnfStyle w:val="100000000000" w:firstRow="1" w:lastRow="0" w:firstColumn="0" w:lastColumn="0" w:oddVBand="0" w:evenVBand="0" w:oddHBand="0" w:evenHBand="0" w:firstRowFirstColumn="0" w:firstRowLastColumn="0" w:lastRowFirstColumn="0" w:lastRowLastColumn="0"/>
            </w:pPr>
            <w:r>
              <w:t>Property</w:t>
            </w:r>
          </w:p>
        </w:tc>
        <w:tc>
          <w:tcPr>
            <w:tcW w:w="0" w:type="auto"/>
            <w:hideMark/>
          </w:tcPr>
          <w:p w14:paraId="1A140AE4" w14:textId="77777777" w:rsidR="009E6399" w:rsidRDefault="009E6399">
            <w:pPr>
              <w:spacing w:after="160"/>
              <w:cnfStyle w:val="100000000000" w:firstRow="1" w:lastRow="0" w:firstColumn="0" w:lastColumn="0" w:oddVBand="0" w:evenVBand="0" w:oddHBand="0" w:evenHBand="0" w:firstRowFirstColumn="0" w:firstRowLastColumn="0" w:lastRowFirstColumn="0" w:lastRowLastColumn="0"/>
            </w:pPr>
            <w:r>
              <w:t>Issue</w:t>
            </w:r>
          </w:p>
        </w:tc>
        <w:tc>
          <w:tcPr>
            <w:tcW w:w="0" w:type="auto"/>
            <w:hideMark/>
          </w:tcPr>
          <w:p w14:paraId="0DF291FE" w14:textId="77777777" w:rsidR="009E6399" w:rsidRDefault="009E6399">
            <w:pPr>
              <w:spacing w:after="160"/>
              <w:cnfStyle w:val="100000000000" w:firstRow="1" w:lastRow="0" w:firstColumn="0" w:lastColumn="0" w:oddVBand="0" w:evenVBand="0" w:oddHBand="0" w:evenHBand="0" w:firstRowFirstColumn="0" w:firstRowLastColumn="0" w:lastRowFirstColumn="0" w:lastRowLastColumn="0"/>
            </w:pPr>
            <w:r>
              <w:t>Notice Sent</w:t>
            </w:r>
          </w:p>
        </w:tc>
        <w:tc>
          <w:tcPr>
            <w:tcW w:w="0" w:type="auto"/>
            <w:hideMark/>
          </w:tcPr>
          <w:p w14:paraId="2DD7637D" w14:textId="77777777" w:rsidR="009E6399" w:rsidRDefault="009E6399">
            <w:pPr>
              <w:spacing w:after="160"/>
              <w:cnfStyle w:val="100000000000" w:firstRow="1" w:lastRow="0" w:firstColumn="0" w:lastColumn="0" w:oddVBand="0" w:evenVBand="0" w:oddHBand="0" w:evenHBand="0" w:firstRowFirstColumn="0" w:firstRowLastColumn="0" w:lastRowFirstColumn="0" w:lastRowLastColumn="0"/>
            </w:pPr>
            <w:r>
              <w:t>Resolution</w:t>
            </w:r>
          </w:p>
        </w:tc>
      </w:tr>
      <w:tr w:rsidR="00524418" w14:paraId="79B46EE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A712AB8" w14:textId="77777777" w:rsidR="00524418" w:rsidRDefault="00524418">
            <w:pPr>
              <w:rPr>
                <w:color w:val="FFFFFF" w:themeColor="background1"/>
              </w:rPr>
            </w:pPr>
          </w:p>
          <w:p w14:paraId="3A9E0512" w14:textId="77777777" w:rsidR="00524418" w:rsidRDefault="00524418">
            <w:pPr>
              <w:rPr>
                <w:color w:val="FFFFFF" w:themeColor="background1"/>
              </w:rPr>
            </w:pPr>
          </w:p>
          <w:p w14:paraId="27D394DB" w14:textId="77777777" w:rsidR="00524418" w:rsidRDefault="00524418">
            <w:pPr>
              <w:rPr>
                <w:color w:val="FFFFFF" w:themeColor="background1"/>
              </w:rPr>
            </w:pPr>
          </w:p>
          <w:p w14:paraId="77C2A425" w14:textId="77777777" w:rsidR="00524418" w:rsidRDefault="00524418">
            <w:pPr>
              <w:rPr>
                <w:b w:val="0"/>
                <w:bCs w:val="0"/>
              </w:rPr>
            </w:pPr>
          </w:p>
        </w:tc>
        <w:tc>
          <w:tcPr>
            <w:tcW w:w="0" w:type="auto"/>
          </w:tcPr>
          <w:p w14:paraId="01201A8E" w14:textId="77777777" w:rsidR="00524418" w:rsidRDefault="00524418">
            <w:pPr>
              <w:cnfStyle w:val="000000100000" w:firstRow="0" w:lastRow="0" w:firstColumn="0" w:lastColumn="0" w:oddVBand="0" w:evenVBand="0" w:oddHBand="1" w:evenHBand="0" w:firstRowFirstColumn="0" w:firstRowLastColumn="0" w:lastRowFirstColumn="0" w:lastRowLastColumn="0"/>
              <w:rPr>
                <w:b/>
                <w:bCs/>
              </w:rPr>
            </w:pPr>
          </w:p>
        </w:tc>
        <w:tc>
          <w:tcPr>
            <w:tcW w:w="0" w:type="auto"/>
          </w:tcPr>
          <w:p w14:paraId="47A7577B" w14:textId="77777777" w:rsidR="00524418" w:rsidRDefault="00524418">
            <w:pPr>
              <w:cnfStyle w:val="000000100000" w:firstRow="0" w:lastRow="0" w:firstColumn="0" w:lastColumn="0" w:oddVBand="0" w:evenVBand="0" w:oddHBand="1" w:evenHBand="0" w:firstRowFirstColumn="0" w:firstRowLastColumn="0" w:lastRowFirstColumn="0" w:lastRowLastColumn="0"/>
              <w:rPr>
                <w:b/>
                <w:bCs/>
              </w:rPr>
            </w:pPr>
          </w:p>
        </w:tc>
        <w:tc>
          <w:tcPr>
            <w:tcW w:w="0" w:type="auto"/>
          </w:tcPr>
          <w:p w14:paraId="79D3F5BA" w14:textId="77777777" w:rsidR="00524418" w:rsidRDefault="00524418">
            <w:pPr>
              <w:cnfStyle w:val="000000100000" w:firstRow="0" w:lastRow="0" w:firstColumn="0" w:lastColumn="0" w:oddVBand="0" w:evenVBand="0" w:oddHBand="1" w:evenHBand="0" w:firstRowFirstColumn="0" w:firstRowLastColumn="0" w:lastRowFirstColumn="0" w:lastRowLastColumn="0"/>
              <w:rPr>
                <w:b/>
                <w:bCs/>
              </w:rPr>
            </w:pPr>
          </w:p>
        </w:tc>
        <w:tc>
          <w:tcPr>
            <w:tcW w:w="0" w:type="auto"/>
          </w:tcPr>
          <w:p w14:paraId="5386E963" w14:textId="77777777" w:rsidR="00524418" w:rsidRDefault="00524418">
            <w:pPr>
              <w:cnfStyle w:val="000000100000" w:firstRow="0" w:lastRow="0" w:firstColumn="0" w:lastColumn="0" w:oddVBand="0" w:evenVBand="0" w:oddHBand="1" w:evenHBand="0" w:firstRowFirstColumn="0" w:firstRowLastColumn="0" w:lastRowFirstColumn="0" w:lastRowLastColumn="0"/>
              <w:rPr>
                <w:b/>
                <w:bCs/>
              </w:rPr>
            </w:pPr>
          </w:p>
        </w:tc>
      </w:tr>
      <w:tr w:rsidR="009E6399" w14:paraId="11021A34"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02CA9CFB" w14:textId="77777777" w:rsidR="009E6399" w:rsidRDefault="009E6399"/>
        </w:tc>
        <w:tc>
          <w:tcPr>
            <w:tcW w:w="0" w:type="auto"/>
            <w:hideMark/>
          </w:tcPr>
          <w:p w14:paraId="31F4FB76" w14:textId="77777777" w:rsidR="009E6399" w:rsidRDefault="009E6399">
            <w:pPr>
              <w:cnfStyle w:val="000000000000" w:firstRow="0" w:lastRow="0" w:firstColumn="0" w:lastColumn="0" w:oddVBand="0" w:evenVBand="0" w:oddHBand="0" w:evenHBand="0" w:firstRowFirstColumn="0" w:firstRowLastColumn="0" w:lastRowFirstColumn="0" w:lastRowLastColumn="0"/>
            </w:pPr>
          </w:p>
        </w:tc>
        <w:tc>
          <w:tcPr>
            <w:tcW w:w="0" w:type="auto"/>
            <w:hideMark/>
          </w:tcPr>
          <w:p w14:paraId="1E5FB324" w14:textId="77777777" w:rsidR="009E6399" w:rsidRDefault="009E6399">
            <w:pPr>
              <w:cnfStyle w:val="000000000000" w:firstRow="0" w:lastRow="0" w:firstColumn="0" w:lastColumn="0" w:oddVBand="0" w:evenVBand="0" w:oddHBand="0" w:evenHBand="0" w:firstRowFirstColumn="0" w:firstRowLastColumn="0" w:lastRowFirstColumn="0" w:lastRowLastColumn="0"/>
            </w:pPr>
          </w:p>
        </w:tc>
        <w:tc>
          <w:tcPr>
            <w:tcW w:w="0" w:type="auto"/>
            <w:hideMark/>
          </w:tcPr>
          <w:p w14:paraId="58682B51" w14:textId="77777777" w:rsidR="009E6399" w:rsidRDefault="009E6399">
            <w:pPr>
              <w:cnfStyle w:val="000000000000" w:firstRow="0" w:lastRow="0" w:firstColumn="0" w:lastColumn="0" w:oddVBand="0" w:evenVBand="0" w:oddHBand="0" w:evenHBand="0" w:firstRowFirstColumn="0" w:firstRowLastColumn="0" w:lastRowFirstColumn="0" w:lastRowLastColumn="0"/>
            </w:pPr>
          </w:p>
        </w:tc>
        <w:tc>
          <w:tcPr>
            <w:tcW w:w="0" w:type="auto"/>
            <w:hideMark/>
          </w:tcPr>
          <w:p w14:paraId="2F52A7F4" w14:textId="77777777" w:rsidR="009E6399" w:rsidRDefault="009E6399">
            <w:pPr>
              <w:cnfStyle w:val="000000000000" w:firstRow="0" w:lastRow="0" w:firstColumn="0" w:lastColumn="0" w:oddVBand="0" w:evenVBand="0" w:oddHBand="0" w:evenHBand="0" w:firstRowFirstColumn="0" w:firstRowLastColumn="0" w:lastRowFirstColumn="0" w:lastRowLastColumn="0"/>
            </w:pPr>
          </w:p>
        </w:tc>
      </w:tr>
      <w:tr w:rsidR="009E6399" w14:paraId="7D7D5B0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8B3F936" w14:textId="77777777" w:rsidR="009E6399" w:rsidRDefault="009E6399"/>
        </w:tc>
        <w:tc>
          <w:tcPr>
            <w:tcW w:w="0" w:type="auto"/>
            <w:hideMark/>
          </w:tcPr>
          <w:p w14:paraId="4B6C488F" w14:textId="77777777" w:rsidR="009E6399" w:rsidRDefault="009E6399">
            <w:pPr>
              <w:cnfStyle w:val="000000100000" w:firstRow="0" w:lastRow="0" w:firstColumn="0" w:lastColumn="0" w:oddVBand="0" w:evenVBand="0" w:oddHBand="1" w:evenHBand="0" w:firstRowFirstColumn="0" w:firstRowLastColumn="0" w:lastRowFirstColumn="0" w:lastRowLastColumn="0"/>
            </w:pPr>
          </w:p>
        </w:tc>
        <w:tc>
          <w:tcPr>
            <w:tcW w:w="0" w:type="auto"/>
            <w:hideMark/>
          </w:tcPr>
          <w:p w14:paraId="14287BC8" w14:textId="77777777" w:rsidR="009E6399" w:rsidRDefault="009E6399">
            <w:pPr>
              <w:cnfStyle w:val="000000100000" w:firstRow="0" w:lastRow="0" w:firstColumn="0" w:lastColumn="0" w:oddVBand="0" w:evenVBand="0" w:oddHBand="1" w:evenHBand="0" w:firstRowFirstColumn="0" w:firstRowLastColumn="0" w:lastRowFirstColumn="0" w:lastRowLastColumn="0"/>
            </w:pPr>
          </w:p>
        </w:tc>
        <w:tc>
          <w:tcPr>
            <w:tcW w:w="0" w:type="auto"/>
            <w:hideMark/>
          </w:tcPr>
          <w:p w14:paraId="7021555C" w14:textId="77777777" w:rsidR="009E6399" w:rsidRDefault="009E6399">
            <w:pPr>
              <w:cnfStyle w:val="000000100000" w:firstRow="0" w:lastRow="0" w:firstColumn="0" w:lastColumn="0" w:oddVBand="0" w:evenVBand="0" w:oddHBand="1" w:evenHBand="0" w:firstRowFirstColumn="0" w:firstRowLastColumn="0" w:lastRowFirstColumn="0" w:lastRowLastColumn="0"/>
            </w:pPr>
          </w:p>
        </w:tc>
        <w:tc>
          <w:tcPr>
            <w:tcW w:w="0" w:type="auto"/>
            <w:hideMark/>
          </w:tcPr>
          <w:p w14:paraId="49D4A2FB" w14:textId="77777777" w:rsidR="009E6399" w:rsidRDefault="009E6399">
            <w:pPr>
              <w:cnfStyle w:val="000000100000" w:firstRow="0" w:lastRow="0" w:firstColumn="0" w:lastColumn="0" w:oddVBand="0" w:evenVBand="0" w:oddHBand="1" w:evenHBand="0" w:firstRowFirstColumn="0" w:firstRowLastColumn="0" w:lastRowFirstColumn="0" w:lastRowLastColumn="0"/>
            </w:pPr>
          </w:p>
        </w:tc>
      </w:tr>
      <w:tr w:rsidR="009E6399" w14:paraId="0BE24667"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4D1B5385" w14:textId="77777777" w:rsidR="009E6399" w:rsidRDefault="009E6399"/>
        </w:tc>
        <w:tc>
          <w:tcPr>
            <w:tcW w:w="0" w:type="auto"/>
            <w:hideMark/>
          </w:tcPr>
          <w:p w14:paraId="2C6005EF" w14:textId="77777777" w:rsidR="009E6399" w:rsidRDefault="009E6399">
            <w:pPr>
              <w:cnfStyle w:val="000000000000" w:firstRow="0" w:lastRow="0" w:firstColumn="0" w:lastColumn="0" w:oddVBand="0" w:evenVBand="0" w:oddHBand="0" w:evenHBand="0" w:firstRowFirstColumn="0" w:firstRowLastColumn="0" w:lastRowFirstColumn="0" w:lastRowLastColumn="0"/>
            </w:pPr>
          </w:p>
        </w:tc>
        <w:tc>
          <w:tcPr>
            <w:tcW w:w="0" w:type="auto"/>
            <w:hideMark/>
          </w:tcPr>
          <w:p w14:paraId="7AD07BE2" w14:textId="77777777" w:rsidR="009E6399" w:rsidRDefault="009E6399">
            <w:pPr>
              <w:cnfStyle w:val="000000000000" w:firstRow="0" w:lastRow="0" w:firstColumn="0" w:lastColumn="0" w:oddVBand="0" w:evenVBand="0" w:oddHBand="0" w:evenHBand="0" w:firstRowFirstColumn="0" w:firstRowLastColumn="0" w:lastRowFirstColumn="0" w:lastRowLastColumn="0"/>
            </w:pPr>
          </w:p>
        </w:tc>
        <w:tc>
          <w:tcPr>
            <w:tcW w:w="0" w:type="auto"/>
            <w:hideMark/>
          </w:tcPr>
          <w:p w14:paraId="2B2D9A0B" w14:textId="77777777" w:rsidR="009E6399" w:rsidRDefault="009E6399">
            <w:pPr>
              <w:cnfStyle w:val="000000000000" w:firstRow="0" w:lastRow="0" w:firstColumn="0" w:lastColumn="0" w:oddVBand="0" w:evenVBand="0" w:oddHBand="0" w:evenHBand="0" w:firstRowFirstColumn="0" w:firstRowLastColumn="0" w:lastRowFirstColumn="0" w:lastRowLastColumn="0"/>
            </w:pPr>
          </w:p>
        </w:tc>
        <w:tc>
          <w:tcPr>
            <w:tcW w:w="0" w:type="auto"/>
            <w:hideMark/>
          </w:tcPr>
          <w:p w14:paraId="0F7B651A" w14:textId="77777777" w:rsidR="009E6399" w:rsidRDefault="009E6399">
            <w:pPr>
              <w:cnfStyle w:val="000000000000" w:firstRow="0" w:lastRow="0" w:firstColumn="0" w:lastColumn="0" w:oddVBand="0" w:evenVBand="0" w:oddHBand="0" w:evenHBand="0" w:firstRowFirstColumn="0" w:firstRowLastColumn="0" w:lastRowFirstColumn="0" w:lastRowLastColumn="0"/>
            </w:pPr>
          </w:p>
        </w:tc>
      </w:tr>
    </w:tbl>
    <w:p w14:paraId="561D2EC5" w14:textId="77777777" w:rsidR="00A52CB5" w:rsidRDefault="00A52CB5" w:rsidP="009D0BE8">
      <w:pPr>
        <w:jc w:val="center"/>
      </w:pPr>
    </w:p>
    <w:p w14:paraId="2211CBEF" w14:textId="1978C808" w:rsidR="00524418" w:rsidRDefault="00524418" w:rsidP="009D0BE8">
      <w:pPr>
        <w:jc w:val="center"/>
        <w:rPr>
          <w:b/>
          <w:bCs/>
        </w:rPr>
      </w:pPr>
      <w:r w:rsidRPr="00524418">
        <w:rPr>
          <w:b/>
          <w:bCs/>
        </w:rPr>
        <w:t>Emergencies: Please contact HOA</w:t>
      </w:r>
      <w:r>
        <w:rPr>
          <w:b/>
          <w:bCs/>
        </w:rPr>
        <w:t xml:space="preserve"> Board of Directors</w:t>
      </w:r>
      <w:r w:rsidRPr="00524418">
        <w:rPr>
          <w:b/>
          <w:bCs/>
        </w:rPr>
        <w:t xml:space="preserve"> and Landlord if you have a</w:t>
      </w:r>
      <w:r>
        <w:rPr>
          <w:b/>
          <w:bCs/>
        </w:rPr>
        <w:t>n</w:t>
      </w:r>
      <w:r w:rsidRPr="00524418">
        <w:rPr>
          <w:b/>
          <w:bCs/>
        </w:rPr>
        <w:t xml:space="preserve"> emergency </w:t>
      </w:r>
      <w:r>
        <w:rPr>
          <w:b/>
          <w:bCs/>
        </w:rPr>
        <w:t xml:space="preserve">(fire </w:t>
      </w:r>
      <w:r w:rsidR="00CB1CBA">
        <w:rPr>
          <w:b/>
          <w:bCs/>
        </w:rPr>
        <w:t xml:space="preserve">department </w:t>
      </w:r>
      <w:r>
        <w:rPr>
          <w:b/>
          <w:bCs/>
        </w:rPr>
        <w:t>911, water main break (Louisville Water Company) and or medical 911</w:t>
      </w:r>
      <w:r w:rsidRPr="00524418">
        <w:rPr>
          <w:b/>
          <w:bCs/>
        </w:rPr>
        <w:t xml:space="preserve"> </w:t>
      </w:r>
    </w:p>
    <w:p w14:paraId="1BFA013F" w14:textId="77777777" w:rsidR="009D09BE" w:rsidRDefault="009D09BE" w:rsidP="009D0BE8">
      <w:pPr>
        <w:jc w:val="center"/>
        <w:rPr>
          <w:b/>
          <w:bCs/>
        </w:rPr>
      </w:pPr>
    </w:p>
    <w:p w14:paraId="036FD7E6" w14:textId="77777777" w:rsidR="007A3749" w:rsidRDefault="007A3749" w:rsidP="009D0BE8">
      <w:pPr>
        <w:jc w:val="center"/>
      </w:pPr>
      <w:r>
        <w:lastRenderedPageBreak/>
        <w:t xml:space="preserve">VIOLATION LETTER </w:t>
      </w:r>
    </w:p>
    <w:p w14:paraId="23578E05" w14:textId="77777777" w:rsidR="008763AA" w:rsidRDefault="007A3749" w:rsidP="008763AA">
      <w:pPr>
        <w:jc w:val="center"/>
      </w:pPr>
      <w:r>
        <w:t xml:space="preserve"> Below is a sample letter that will be sent to Condo Owners as a warning when Handbook Rules are violated: </w:t>
      </w:r>
    </w:p>
    <w:p w14:paraId="194224FF" w14:textId="77777777" w:rsidR="008763AA" w:rsidRDefault="007A3749" w:rsidP="008763AA">
      <w:r>
        <w:t xml:space="preserve">Dear Chamberlain </w:t>
      </w:r>
      <w:r w:rsidR="00E83789">
        <w:t>Square Condo</w:t>
      </w:r>
      <w:r>
        <w:t xml:space="preserve"> Unit owner/renter</w:t>
      </w:r>
      <w:r w:rsidR="00E83789">
        <w:t>,</w:t>
      </w:r>
    </w:p>
    <w:p w14:paraId="3D2A4F3B" w14:textId="2FB04B36" w:rsidR="00BA5400" w:rsidRDefault="007A3749" w:rsidP="008763AA">
      <w:r>
        <w:t xml:space="preserve">This letter is from the </w:t>
      </w:r>
      <w:r w:rsidR="00E83789">
        <w:t xml:space="preserve">Chamberlain Square </w:t>
      </w:r>
      <w:r w:rsidR="00BA5400">
        <w:t>Homeowner</w:t>
      </w:r>
      <w:r>
        <w:t xml:space="preserve"> Association Board and is addressed to the unit owner</w:t>
      </w:r>
      <w:r w:rsidR="006E629B">
        <w:t xml:space="preserve"> and or renter</w:t>
      </w:r>
      <w:r>
        <w:t xml:space="preserve"> of the </w:t>
      </w:r>
      <w:r w:rsidR="006E629B">
        <w:t>unit----</w:t>
      </w:r>
      <w:r w:rsidR="00E83789">
        <w:t>----------------------------</w:t>
      </w:r>
      <w:r>
        <w:t xml:space="preserve"> that we find is in violation of the following policy(s)</w:t>
      </w:r>
      <w:r w:rsidR="006E629B">
        <w:t>.</w:t>
      </w:r>
      <w:r w:rsidR="00BA5400">
        <w:t xml:space="preserve"> </w:t>
      </w:r>
      <w:r>
        <w:t xml:space="preserve">Condo policies are in place to allow all the residents at </w:t>
      </w:r>
      <w:r w:rsidR="006E629B">
        <w:t>the Chamberlain Square complex</w:t>
      </w:r>
      <w:r>
        <w:t xml:space="preserve"> to have a safe environment, clean conditions, and attractive </w:t>
      </w:r>
      <w:r w:rsidR="00BA5400">
        <w:t>areas</w:t>
      </w:r>
      <w:r>
        <w:t xml:space="preserve"> to enjoy. </w:t>
      </w:r>
    </w:p>
    <w:p w14:paraId="4655420D" w14:textId="77777777" w:rsidR="0077754D" w:rsidRDefault="007A3749" w:rsidP="009D0BE8">
      <w:pPr>
        <w:jc w:val="center"/>
      </w:pPr>
      <w:r>
        <w:t>Policy violation: (</w:t>
      </w:r>
      <w:r w:rsidR="00BA5400">
        <w:t>---------------------------------</w:t>
      </w:r>
      <w:r>
        <w:t xml:space="preserve">.) </w:t>
      </w:r>
    </w:p>
    <w:p w14:paraId="7625F3D1" w14:textId="73DA21DA" w:rsidR="0077754D" w:rsidRDefault="007A3749" w:rsidP="008763AA">
      <w:r>
        <w:t xml:space="preserve">Will you please see that all </w:t>
      </w:r>
      <w:r w:rsidR="00C54A70">
        <w:t>occupants</w:t>
      </w:r>
      <w:r>
        <w:t xml:space="preserve"> that use or occupy </w:t>
      </w:r>
      <w:r w:rsidR="00C54204">
        <w:t>this</w:t>
      </w:r>
      <w:r>
        <w:t xml:space="preserve"> unit adhere to the policies that are published and should be in every condo unit for occupants to read. If you are without a </w:t>
      </w:r>
      <w:r w:rsidR="0077754D">
        <w:t>copy,</w:t>
      </w:r>
      <w:r>
        <w:t xml:space="preserve"> please return an email requesting a copy and a copy of the rules will be sent back by email for you to print and place in your unit. </w:t>
      </w:r>
    </w:p>
    <w:p w14:paraId="61574724" w14:textId="6EFF59AB" w:rsidR="00C54204" w:rsidRDefault="007A3749" w:rsidP="008763AA">
      <w:r>
        <w:t>Continued violation will require the</w:t>
      </w:r>
      <w:r w:rsidR="00E33720">
        <w:t xml:space="preserve"> </w:t>
      </w:r>
      <w:r w:rsidR="003C536C">
        <w:t>HOA Board</w:t>
      </w:r>
      <w:r>
        <w:t xml:space="preserve"> to take further action. If you have any questions concerning why this letter was </w:t>
      </w:r>
      <w:r w:rsidR="00C54A70">
        <w:t>sent,</w:t>
      </w:r>
      <w:r>
        <w:t xml:space="preserve"> please respond back by email and </w:t>
      </w:r>
      <w:r w:rsidR="003C536C">
        <w:t xml:space="preserve">an HOA </w:t>
      </w:r>
      <w:r>
        <w:t xml:space="preserve">Board member will contact you. If you are renting your unit or have </w:t>
      </w:r>
      <w:r w:rsidR="00C54A70">
        <w:t>guests</w:t>
      </w:r>
      <w:r>
        <w:t xml:space="preserve"> using it, you are still responsible for their actions. </w:t>
      </w:r>
    </w:p>
    <w:p w14:paraId="4B0FB642" w14:textId="1251A5EE" w:rsidR="007A3749" w:rsidRDefault="007A3749" w:rsidP="008763AA">
      <w:r>
        <w:t>Thank you in advance for your cooperation.</w:t>
      </w:r>
    </w:p>
    <w:p w14:paraId="011DB2B0" w14:textId="7E26A6DC" w:rsidR="00C54204" w:rsidRDefault="00C54204" w:rsidP="008763AA">
      <w:pPr>
        <w:rPr>
          <w:b/>
          <w:bCs/>
        </w:rPr>
      </w:pPr>
      <w:r>
        <w:t xml:space="preserve">Chamberlain Square HOA Board </w:t>
      </w:r>
      <w:r w:rsidR="008763AA">
        <w:t>Committee Members</w:t>
      </w:r>
    </w:p>
    <w:p w14:paraId="079C1AE5" w14:textId="77777777" w:rsidR="009D09BE" w:rsidRDefault="009D09BE" w:rsidP="009D0BE8">
      <w:pPr>
        <w:jc w:val="center"/>
        <w:rPr>
          <w:b/>
          <w:bCs/>
        </w:rPr>
      </w:pPr>
    </w:p>
    <w:p w14:paraId="7FAF705D" w14:textId="77777777" w:rsidR="00524418" w:rsidRPr="00524418" w:rsidRDefault="00524418" w:rsidP="009D0BE8">
      <w:pPr>
        <w:jc w:val="center"/>
        <w:rPr>
          <w:b/>
          <w:bCs/>
        </w:rPr>
      </w:pPr>
    </w:p>
    <w:sectPr w:rsidR="00524418" w:rsidRPr="005244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A525A"/>
    <w:multiLevelType w:val="multilevel"/>
    <w:tmpl w:val="24C63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D8E0529"/>
    <w:multiLevelType w:val="multilevel"/>
    <w:tmpl w:val="3EF80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CE29A1"/>
    <w:multiLevelType w:val="multilevel"/>
    <w:tmpl w:val="74F2E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6862AC"/>
    <w:multiLevelType w:val="multilevel"/>
    <w:tmpl w:val="F0929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E82E1D"/>
    <w:multiLevelType w:val="multilevel"/>
    <w:tmpl w:val="A976A6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6EE5A46"/>
    <w:multiLevelType w:val="multilevel"/>
    <w:tmpl w:val="01D00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2670036">
    <w:abstractNumId w:val="3"/>
  </w:num>
  <w:num w:numId="2" w16cid:durableId="738676488">
    <w:abstractNumId w:val="2"/>
  </w:num>
  <w:num w:numId="3" w16cid:durableId="478155728">
    <w:abstractNumId w:val="0"/>
  </w:num>
  <w:num w:numId="4" w16cid:durableId="1379084851">
    <w:abstractNumId w:val="5"/>
  </w:num>
  <w:num w:numId="5" w16cid:durableId="377170379">
    <w:abstractNumId w:val="4"/>
  </w:num>
  <w:num w:numId="6" w16cid:durableId="17957551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BE8"/>
    <w:rsid w:val="00000E83"/>
    <w:rsid w:val="00032C94"/>
    <w:rsid w:val="00045AEB"/>
    <w:rsid w:val="00057437"/>
    <w:rsid w:val="00061F88"/>
    <w:rsid w:val="00073B81"/>
    <w:rsid w:val="000B234F"/>
    <w:rsid w:val="000D3AEA"/>
    <w:rsid w:val="00112A1D"/>
    <w:rsid w:val="00117BE9"/>
    <w:rsid w:val="001243BB"/>
    <w:rsid w:val="00131DF4"/>
    <w:rsid w:val="0013793D"/>
    <w:rsid w:val="001754A5"/>
    <w:rsid w:val="001B4781"/>
    <w:rsid w:val="00215773"/>
    <w:rsid w:val="002451E7"/>
    <w:rsid w:val="002458B5"/>
    <w:rsid w:val="00247CE4"/>
    <w:rsid w:val="00250653"/>
    <w:rsid w:val="0025423C"/>
    <w:rsid w:val="00255EE5"/>
    <w:rsid w:val="002906C6"/>
    <w:rsid w:val="00294A89"/>
    <w:rsid w:val="002B4C66"/>
    <w:rsid w:val="002C2060"/>
    <w:rsid w:val="002C2ECE"/>
    <w:rsid w:val="002E5199"/>
    <w:rsid w:val="0030733F"/>
    <w:rsid w:val="00315A9A"/>
    <w:rsid w:val="00341E11"/>
    <w:rsid w:val="00371ED7"/>
    <w:rsid w:val="003C4B0F"/>
    <w:rsid w:val="003C536C"/>
    <w:rsid w:val="004306CB"/>
    <w:rsid w:val="004370E2"/>
    <w:rsid w:val="004A5EC7"/>
    <w:rsid w:val="004B3320"/>
    <w:rsid w:val="004C5A6A"/>
    <w:rsid w:val="00524418"/>
    <w:rsid w:val="00532E78"/>
    <w:rsid w:val="00547CCE"/>
    <w:rsid w:val="00562DC5"/>
    <w:rsid w:val="00576F0B"/>
    <w:rsid w:val="005A571C"/>
    <w:rsid w:val="005B619C"/>
    <w:rsid w:val="005D1196"/>
    <w:rsid w:val="005D401D"/>
    <w:rsid w:val="005E1337"/>
    <w:rsid w:val="006324E3"/>
    <w:rsid w:val="0064037B"/>
    <w:rsid w:val="00644482"/>
    <w:rsid w:val="00665129"/>
    <w:rsid w:val="006A325F"/>
    <w:rsid w:val="006A6840"/>
    <w:rsid w:val="006B41FF"/>
    <w:rsid w:val="006E3A50"/>
    <w:rsid w:val="006E629B"/>
    <w:rsid w:val="00704684"/>
    <w:rsid w:val="0077754D"/>
    <w:rsid w:val="007A3749"/>
    <w:rsid w:val="007D2180"/>
    <w:rsid w:val="008062BC"/>
    <w:rsid w:val="008276ED"/>
    <w:rsid w:val="008309B6"/>
    <w:rsid w:val="00846249"/>
    <w:rsid w:val="0085671D"/>
    <w:rsid w:val="008717B3"/>
    <w:rsid w:val="008763AA"/>
    <w:rsid w:val="008774CE"/>
    <w:rsid w:val="0089583B"/>
    <w:rsid w:val="008A2143"/>
    <w:rsid w:val="00906A47"/>
    <w:rsid w:val="00944A7C"/>
    <w:rsid w:val="00951029"/>
    <w:rsid w:val="009C25E9"/>
    <w:rsid w:val="009D09BE"/>
    <w:rsid w:val="009D0BE8"/>
    <w:rsid w:val="009E6399"/>
    <w:rsid w:val="009F1BAE"/>
    <w:rsid w:val="009F1FD3"/>
    <w:rsid w:val="00A06928"/>
    <w:rsid w:val="00A21121"/>
    <w:rsid w:val="00A250FE"/>
    <w:rsid w:val="00A378BF"/>
    <w:rsid w:val="00A439B1"/>
    <w:rsid w:val="00A52CB5"/>
    <w:rsid w:val="00AC4CC0"/>
    <w:rsid w:val="00AE3A97"/>
    <w:rsid w:val="00B169F3"/>
    <w:rsid w:val="00B33B2B"/>
    <w:rsid w:val="00B75578"/>
    <w:rsid w:val="00BA5400"/>
    <w:rsid w:val="00BC3866"/>
    <w:rsid w:val="00BD14CD"/>
    <w:rsid w:val="00C06511"/>
    <w:rsid w:val="00C54204"/>
    <w:rsid w:val="00C54A70"/>
    <w:rsid w:val="00CB1CBA"/>
    <w:rsid w:val="00CD23B4"/>
    <w:rsid w:val="00CF18FF"/>
    <w:rsid w:val="00D15EA6"/>
    <w:rsid w:val="00D47759"/>
    <w:rsid w:val="00D566B3"/>
    <w:rsid w:val="00D87668"/>
    <w:rsid w:val="00DA1AB1"/>
    <w:rsid w:val="00DA3021"/>
    <w:rsid w:val="00DC6632"/>
    <w:rsid w:val="00DF524A"/>
    <w:rsid w:val="00DF5F21"/>
    <w:rsid w:val="00E33720"/>
    <w:rsid w:val="00E35661"/>
    <w:rsid w:val="00E77E5F"/>
    <w:rsid w:val="00E83789"/>
    <w:rsid w:val="00EB2899"/>
    <w:rsid w:val="00EC292D"/>
    <w:rsid w:val="00ED632A"/>
    <w:rsid w:val="00F02F5B"/>
    <w:rsid w:val="00F05FD4"/>
    <w:rsid w:val="00F13BA9"/>
    <w:rsid w:val="00F166F3"/>
    <w:rsid w:val="00F373A4"/>
    <w:rsid w:val="00F428BD"/>
    <w:rsid w:val="00FA65E2"/>
    <w:rsid w:val="00FF3D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8CB2B"/>
  <w15:chartTrackingRefBased/>
  <w15:docId w15:val="{1C0CA746-85F6-45A2-90AC-0EC25D58D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B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D0B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0B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0B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D0B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0B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0B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0B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0B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0B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0B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0B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0B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0B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0B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0B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0B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0BE8"/>
    <w:rPr>
      <w:rFonts w:eastAsiaTheme="majorEastAsia" w:cstheme="majorBidi"/>
      <w:color w:val="272727" w:themeColor="text1" w:themeTint="D8"/>
    </w:rPr>
  </w:style>
  <w:style w:type="paragraph" w:styleId="Title">
    <w:name w:val="Title"/>
    <w:basedOn w:val="Normal"/>
    <w:next w:val="Normal"/>
    <w:link w:val="TitleChar"/>
    <w:uiPriority w:val="10"/>
    <w:qFormat/>
    <w:rsid w:val="009D0B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0B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0B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0B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0BE8"/>
    <w:pPr>
      <w:spacing w:before="160"/>
      <w:jc w:val="center"/>
    </w:pPr>
    <w:rPr>
      <w:i/>
      <w:iCs/>
      <w:color w:val="404040" w:themeColor="text1" w:themeTint="BF"/>
    </w:rPr>
  </w:style>
  <w:style w:type="character" w:customStyle="1" w:styleId="QuoteChar">
    <w:name w:val="Quote Char"/>
    <w:basedOn w:val="DefaultParagraphFont"/>
    <w:link w:val="Quote"/>
    <w:uiPriority w:val="29"/>
    <w:rsid w:val="009D0BE8"/>
    <w:rPr>
      <w:i/>
      <w:iCs/>
      <w:color w:val="404040" w:themeColor="text1" w:themeTint="BF"/>
    </w:rPr>
  </w:style>
  <w:style w:type="paragraph" w:styleId="ListParagraph">
    <w:name w:val="List Paragraph"/>
    <w:basedOn w:val="Normal"/>
    <w:uiPriority w:val="34"/>
    <w:qFormat/>
    <w:rsid w:val="009D0BE8"/>
    <w:pPr>
      <w:ind w:left="720"/>
      <w:contextualSpacing/>
    </w:pPr>
  </w:style>
  <w:style w:type="character" w:styleId="IntenseEmphasis">
    <w:name w:val="Intense Emphasis"/>
    <w:basedOn w:val="DefaultParagraphFont"/>
    <w:uiPriority w:val="21"/>
    <w:qFormat/>
    <w:rsid w:val="009D0BE8"/>
    <w:rPr>
      <w:i/>
      <w:iCs/>
      <w:color w:val="0F4761" w:themeColor="accent1" w:themeShade="BF"/>
    </w:rPr>
  </w:style>
  <w:style w:type="paragraph" w:styleId="IntenseQuote">
    <w:name w:val="Intense Quote"/>
    <w:basedOn w:val="Normal"/>
    <w:next w:val="Normal"/>
    <w:link w:val="IntenseQuoteChar"/>
    <w:uiPriority w:val="30"/>
    <w:qFormat/>
    <w:rsid w:val="009D0B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0BE8"/>
    <w:rPr>
      <w:i/>
      <w:iCs/>
      <w:color w:val="0F4761" w:themeColor="accent1" w:themeShade="BF"/>
    </w:rPr>
  </w:style>
  <w:style w:type="character" w:styleId="IntenseReference">
    <w:name w:val="Intense Reference"/>
    <w:basedOn w:val="DefaultParagraphFont"/>
    <w:uiPriority w:val="32"/>
    <w:qFormat/>
    <w:rsid w:val="009D0BE8"/>
    <w:rPr>
      <w:b/>
      <w:bCs/>
      <w:smallCaps/>
      <w:color w:val="0F4761" w:themeColor="accent1" w:themeShade="BF"/>
      <w:spacing w:val="5"/>
    </w:rPr>
  </w:style>
  <w:style w:type="character" w:styleId="BookTitle">
    <w:name w:val="Book Title"/>
    <w:basedOn w:val="DefaultParagraphFont"/>
    <w:uiPriority w:val="33"/>
    <w:qFormat/>
    <w:rsid w:val="009D0BE8"/>
    <w:rPr>
      <w:b/>
      <w:bCs/>
      <w:i/>
      <w:iCs/>
      <w:spacing w:val="5"/>
    </w:rPr>
  </w:style>
  <w:style w:type="paragraph" w:styleId="Caption">
    <w:name w:val="caption"/>
    <w:basedOn w:val="Normal"/>
    <w:next w:val="Normal"/>
    <w:uiPriority w:val="35"/>
    <w:semiHidden/>
    <w:unhideWhenUsed/>
    <w:qFormat/>
    <w:rsid w:val="009D0BE8"/>
    <w:pPr>
      <w:spacing w:after="200" w:line="240" w:lineRule="auto"/>
    </w:pPr>
    <w:rPr>
      <w:i/>
      <w:iCs/>
      <w:color w:val="0E2841" w:themeColor="text2"/>
      <w:sz w:val="18"/>
      <w:szCs w:val="18"/>
    </w:rPr>
  </w:style>
  <w:style w:type="character" w:styleId="Emphasis">
    <w:name w:val="Emphasis"/>
    <w:basedOn w:val="DefaultParagraphFont"/>
    <w:uiPriority w:val="20"/>
    <w:qFormat/>
    <w:rsid w:val="009D0BE8"/>
    <w:rPr>
      <w:i/>
      <w:iCs/>
    </w:rPr>
  </w:style>
  <w:style w:type="paragraph" w:styleId="NoSpacing">
    <w:name w:val="No Spacing"/>
    <w:uiPriority w:val="1"/>
    <w:qFormat/>
    <w:rsid w:val="009D0BE8"/>
    <w:pPr>
      <w:spacing w:after="0" w:line="240" w:lineRule="auto"/>
    </w:pPr>
  </w:style>
  <w:style w:type="character" w:styleId="Strong">
    <w:name w:val="Strong"/>
    <w:basedOn w:val="DefaultParagraphFont"/>
    <w:uiPriority w:val="22"/>
    <w:qFormat/>
    <w:rsid w:val="009D0BE8"/>
    <w:rPr>
      <w:b/>
      <w:bCs/>
    </w:rPr>
  </w:style>
  <w:style w:type="character" w:styleId="SubtleEmphasis">
    <w:name w:val="Subtle Emphasis"/>
    <w:basedOn w:val="DefaultParagraphFont"/>
    <w:uiPriority w:val="19"/>
    <w:qFormat/>
    <w:rsid w:val="009D0BE8"/>
    <w:rPr>
      <w:i/>
      <w:iCs/>
      <w:color w:val="404040" w:themeColor="text1" w:themeTint="BF"/>
    </w:rPr>
  </w:style>
  <w:style w:type="character" w:styleId="SubtleReference">
    <w:name w:val="Subtle Reference"/>
    <w:basedOn w:val="DefaultParagraphFont"/>
    <w:uiPriority w:val="31"/>
    <w:qFormat/>
    <w:rsid w:val="009D0BE8"/>
    <w:rPr>
      <w:smallCaps/>
      <w:color w:val="5A5A5A" w:themeColor="text1" w:themeTint="A5"/>
    </w:rPr>
  </w:style>
  <w:style w:type="paragraph" w:styleId="TOCHeading">
    <w:name w:val="TOC Heading"/>
    <w:basedOn w:val="Heading1"/>
    <w:next w:val="Normal"/>
    <w:uiPriority w:val="39"/>
    <w:semiHidden/>
    <w:unhideWhenUsed/>
    <w:qFormat/>
    <w:rsid w:val="009D0BE8"/>
    <w:pPr>
      <w:spacing w:before="240" w:after="0"/>
      <w:outlineLvl w:val="9"/>
    </w:pPr>
    <w:rPr>
      <w:sz w:val="32"/>
      <w:szCs w:val="32"/>
    </w:rPr>
  </w:style>
  <w:style w:type="paragraph" w:styleId="NormalWeb">
    <w:name w:val="Normal (Web)"/>
    <w:basedOn w:val="Normal"/>
    <w:uiPriority w:val="99"/>
    <w:semiHidden/>
    <w:unhideWhenUsed/>
    <w:rsid w:val="009D0BE8"/>
    <w:pPr>
      <w:spacing w:before="100" w:beforeAutospacing="1" w:after="100" w:afterAutospacing="1" w:line="240" w:lineRule="auto"/>
    </w:pPr>
    <w:rPr>
      <w:rFonts w:ascii="Times New Roman" w:hAnsi="Times New Roman" w:cs="Times New Roman"/>
    </w:rPr>
  </w:style>
  <w:style w:type="paragraph" w:styleId="TOC1">
    <w:name w:val="toc 1"/>
    <w:basedOn w:val="Normal"/>
    <w:next w:val="Normal"/>
    <w:autoRedefine/>
    <w:uiPriority w:val="39"/>
    <w:unhideWhenUsed/>
    <w:rsid w:val="009E6399"/>
    <w:pPr>
      <w:spacing w:after="100"/>
    </w:pPr>
  </w:style>
  <w:style w:type="character" w:styleId="Hyperlink">
    <w:name w:val="Hyperlink"/>
    <w:basedOn w:val="DefaultParagraphFont"/>
    <w:uiPriority w:val="99"/>
    <w:unhideWhenUsed/>
    <w:rsid w:val="009E6399"/>
    <w:rPr>
      <w:color w:val="467886" w:themeColor="hyperlink"/>
      <w:u w:val="single"/>
    </w:rPr>
  </w:style>
  <w:style w:type="table" w:styleId="GridTable4-Accent1">
    <w:name w:val="Grid Table 4 Accent 1"/>
    <w:basedOn w:val="TableNormal"/>
    <w:uiPriority w:val="49"/>
    <w:rsid w:val="009E6399"/>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2553</Words>
  <Characters>14555</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 hoar</dc:creator>
  <cp:keywords/>
  <dc:description/>
  <cp:lastModifiedBy>kathy hoar</cp:lastModifiedBy>
  <cp:revision>2</cp:revision>
  <cp:lastPrinted>2026-09-13T23:49:00Z</cp:lastPrinted>
  <dcterms:created xsi:type="dcterms:W3CDTF">2026-09-13T23:50:00Z</dcterms:created>
  <dcterms:modified xsi:type="dcterms:W3CDTF">2026-09-13T23:50:00Z</dcterms:modified>
</cp:coreProperties>
</file>